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6C83A" w14:textId="109AB134" w:rsidR="00D50127" w:rsidRPr="00E53BBA" w:rsidRDefault="00D50127" w:rsidP="00D50127">
      <w:pPr>
        <w:widowControl/>
        <w:tabs>
          <w:tab w:val="right" w:pos="9630"/>
        </w:tabs>
        <w:wordWrap/>
        <w:autoSpaceDE/>
        <w:autoSpaceDN/>
        <w:jc w:val="left"/>
        <w:rPr>
          <w:rFonts w:ascii="Arial" w:hAnsi="Arial" w:cs="Arial"/>
          <w:b/>
          <w:bCs/>
          <w:sz w:val="28"/>
        </w:rPr>
      </w:pPr>
      <w:bookmarkStart w:id="0" w:name="OLE_LINK1"/>
      <w:bookmarkStart w:id="1" w:name="OLE_LINK2"/>
      <w:bookmarkStart w:id="2" w:name="OLE_LINK6"/>
      <w:bookmarkStart w:id="3" w:name="OLE_LINK7"/>
      <w:r>
        <w:rPr>
          <w:rFonts w:ascii="Arial" w:hAnsi="Arial" w:cs="Arial"/>
          <w:b/>
          <w:bCs/>
          <w:sz w:val="28"/>
        </w:rPr>
        <w:t xml:space="preserve">3GPP TSG RAN WG1 </w:t>
      </w:r>
      <w:r w:rsidRPr="00E53BBA">
        <w:rPr>
          <w:rFonts w:ascii="Arial" w:hAnsi="Arial" w:cs="Arial"/>
          <w:b/>
          <w:bCs/>
          <w:sz w:val="28"/>
        </w:rPr>
        <w:t xml:space="preserve">NB-IoT Ad-Hoc </w:t>
      </w:r>
      <w:r>
        <w:rPr>
          <w:rFonts w:ascii="Arial" w:hAnsi="Arial" w:cs="Arial"/>
          <w:b/>
          <w:bCs/>
          <w:sz w:val="28"/>
        </w:rPr>
        <w:t>Meeting</w:t>
      </w:r>
      <w:r w:rsidRPr="00E53BBA">
        <w:rPr>
          <w:rFonts w:ascii="Arial" w:hAnsi="Arial" w:cs="Arial"/>
          <w:b/>
          <w:bCs/>
          <w:sz w:val="28"/>
        </w:rPr>
        <w:t xml:space="preserve">                         R1-16</w:t>
      </w:r>
      <w:r w:rsidR="0016385F">
        <w:rPr>
          <w:rFonts w:ascii="Arial" w:hAnsi="Arial" w:cs="Arial"/>
          <w:b/>
          <w:bCs/>
          <w:sz w:val="28"/>
        </w:rPr>
        <w:t>1935</w:t>
      </w:r>
    </w:p>
    <w:bookmarkEnd w:id="0"/>
    <w:bookmarkEnd w:id="1"/>
    <w:p w14:paraId="55EC444B" w14:textId="77777777" w:rsidR="00D50127" w:rsidRPr="00E53BBA" w:rsidRDefault="00D50127" w:rsidP="00D50127">
      <w:pPr>
        <w:pStyle w:val="Header"/>
        <w:spacing w:before="120"/>
        <w:rPr>
          <w:rFonts w:ascii="Arial" w:hAnsi="Arial" w:cs="Arial"/>
          <w:b/>
          <w:bCs/>
          <w:sz w:val="24"/>
        </w:rPr>
      </w:pPr>
      <w:r w:rsidRPr="00E53BBA">
        <w:rPr>
          <w:rFonts w:ascii="Arial" w:hAnsi="Arial" w:cs="Arial"/>
          <w:b/>
          <w:bCs/>
          <w:sz w:val="24"/>
        </w:rPr>
        <w:t>Sophia Antipolis, France</w:t>
      </w:r>
    </w:p>
    <w:p w14:paraId="6404C850" w14:textId="77777777" w:rsidR="00D50127" w:rsidRPr="00E53BBA" w:rsidRDefault="00D50127" w:rsidP="00D50127">
      <w:pPr>
        <w:pStyle w:val="Header"/>
        <w:spacing w:before="120"/>
        <w:rPr>
          <w:rFonts w:ascii="Arial" w:hAnsi="Arial" w:cs="Arial"/>
          <w:b/>
          <w:bCs/>
          <w:sz w:val="24"/>
        </w:rPr>
      </w:pPr>
      <w:r w:rsidRPr="00E53BBA">
        <w:rPr>
          <w:rFonts w:ascii="Arial" w:hAnsi="Arial" w:cs="Arial"/>
          <w:b/>
          <w:bCs/>
          <w:sz w:val="24"/>
        </w:rPr>
        <w:t>22nd - 24th March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B7449D9"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w:t>
      </w:r>
      <w:r w:rsidR="00D50127">
        <w:rPr>
          <w:rFonts w:ascii="Arial" w:hAnsi="Arial" w:cs="Arial"/>
          <w:snapToGrid w:val="0"/>
          <w:sz w:val="24"/>
        </w:rPr>
        <w:t>2.</w:t>
      </w:r>
      <w:r w:rsidR="00C31014">
        <w:rPr>
          <w:rFonts w:ascii="Arial" w:hAnsi="Arial" w:cs="Arial"/>
          <w:snapToGrid w:val="0"/>
          <w:sz w:val="24"/>
        </w:rPr>
        <w:t>4</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40575C2F"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31014">
        <w:rPr>
          <w:rFonts w:ascii="Arial" w:hAnsi="Arial" w:cs="Arial"/>
          <w:snapToGrid w:val="0"/>
          <w:sz w:val="24"/>
        </w:rPr>
        <w:t>System information and paging</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1F464F7F"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4E6768">
        <w:rPr>
          <w:szCs w:val="22"/>
          <w:lang w:val="en-US"/>
        </w:rPr>
        <w:t>4</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6387751" w14:textId="010B2D26" w:rsidR="004E6768" w:rsidRDefault="004E6768" w:rsidP="006A53EE">
      <w:pPr>
        <w:pStyle w:val="LGTdoc0"/>
        <w:spacing w:afterLines="0" w:after="120" w:line="240" w:lineRule="auto"/>
        <w:rPr>
          <w:szCs w:val="22"/>
          <w:lang w:val="en-US"/>
        </w:rPr>
      </w:pPr>
      <w:r w:rsidRPr="00D57529">
        <w:rPr>
          <w:szCs w:val="22"/>
          <w:lang w:val="en-US"/>
        </w:rPr>
        <w:t>Agreements:</w:t>
      </w:r>
    </w:p>
    <w:p w14:paraId="2778B5DB" w14:textId="77777777" w:rsidR="00D57529" w:rsidRPr="00D57529" w:rsidRDefault="00D57529" w:rsidP="00D57529">
      <w:pPr>
        <w:pStyle w:val="LGTdoc0"/>
        <w:numPr>
          <w:ilvl w:val="0"/>
          <w:numId w:val="40"/>
        </w:numPr>
        <w:spacing w:afterLines="0" w:after="120" w:line="240" w:lineRule="auto"/>
        <w:rPr>
          <w:szCs w:val="22"/>
          <w:lang w:val="en-US"/>
        </w:rPr>
      </w:pPr>
      <w:r w:rsidRPr="00D57529">
        <w:rPr>
          <w:szCs w:val="22"/>
          <w:lang w:val="en-US"/>
        </w:rPr>
        <w:t>NB-PDSCH for paging is always scheduled by a control channel</w:t>
      </w:r>
    </w:p>
    <w:p w14:paraId="3C97A696" w14:textId="77777777" w:rsidR="00D57529" w:rsidRPr="00E2412B" w:rsidRDefault="00D57529" w:rsidP="00D57529">
      <w:pPr>
        <w:pStyle w:val="ListParagraph"/>
        <w:numPr>
          <w:ilvl w:val="0"/>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SIB1 agreements</w:t>
      </w:r>
    </w:p>
    <w:p w14:paraId="20DE99A4" w14:textId="77777777" w:rsidR="00D57529" w:rsidRPr="00E2412B"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The same TB for NB-SIB1 is transmitted over 8 subframes</w:t>
      </w:r>
    </w:p>
    <w:p w14:paraId="16B8F78E" w14:textId="77777777" w:rsidR="00D57529" w:rsidRPr="00E2412B" w:rsidRDefault="00D57529" w:rsidP="00D57529">
      <w:pPr>
        <w:pStyle w:val="ListParagraph"/>
        <w:numPr>
          <w:ilvl w:val="2"/>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NB-SIB1 is transmitted in one subframe of every other frame in 16 continuous frames</w:t>
      </w:r>
    </w:p>
    <w:p w14:paraId="50FDC74B" w14:textId="77777777" w:rsidR="00D57529" w:rsidRPr="00E2412B"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Period of NB-SIB1 is not more than 512 radio frames, and choose one of the following alternatives:</w:t>
      </w:r>
    </w:p>
    <w:p w14:paraId="32D377BE" w14:textId="77777777" w:rsidR="00D57529" w:rsidRPr="00E2412B" w:rsidRDefault="00D57529" w:rsidP="00D57529">
      <w:pPr>
        <w:pStyle w:val="ListParagraph"/>
        <w:numPr>
          <w:ilvl w:val="2"/>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Alt 1. 256 radio frames, with repetitions {4,8,16}</w:t>
      </w:r>
    </w:p>
    <w:p w14:paraId="75A57249" w14:textId="77777777" w:rsidR="00D57529" w:rsidRPr="00E2412B" w:rsidRDefault="00D57529" w:rsidP="00D57529">
      <w:pPr>
        <w:pStyle w:val="ListParagraph"/>
        <w:numPr>
          <w:ilvl w:val="2"/>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Alt 2. 512 radio frames, with repetitions {8, 16, 32}</w:t>
      </w:r>
    </w:p>
    <w:p w14:paraId="671E588C" w14:textId="77777777" w:rsidR="00D57529" w:rsidRPr="00E2412B"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The subframes which are used are fixed in specification</w:t>
      </w:r>
    </w:p>
    <w:p w14:paraId="1237E0C8" w14:textId="77777777" w:rsidR="00D57529" w:rsidRPr="00E2412B"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E2412B">
        <w:rPr>
          <w:rFonts w:ascii="Times" w:eastAsia="MS Mincho" w:hAnsi="Times" w:cs="Times"/>
        </w:rPr>
        <w:t>The repetitions of NB-SIB1 are equally spaced in time during the period of NB-SIB1</w:t>
      </w:r>
    </w:p>
    <w:p w14:paraId="47C372E6" w14:textId="0FA78496" w:rsidR="004E6768" w:rsidRPr="00D57529" w:rsidRDefault="00D57529" w:rsidP="00D57529">
      <w:pPr>
        <w:pStyle w:val="LGTdoc0"/>
        <w:numPr>
          <w:ilvl w:val="0"/>
          <w:numId w:val="40"/>
        </w:numPr>
        <w:spacing w:afterLines="0" w:after="120" w:line="240" w:lineRule="auto"/>
        <w:rPr>
          <w:szCs w:val="22"/>
          <w:lang w:val="en-US"/>
        </w:rPr>
      </w:pPr>
      <w:r w:rsidRPr="00E2412B">
        <w:rPr>
          <w:rFonts w:ascii="Times" w:eastAsia="MS Mincho" w:hAnsi="Times" w:cs="Times"/>
          <w:lang w:val="en-US"/>
        </w:rPr>
        <w:t>The NB-</w:t>
      </w:r>
      <w:r>
        <w:rPr>
          <w:rFonts w:ascii="Times" w:eastAsia="MS Mincho" w:hAnsi="Times" w:cs="Times"/>
          <w:lang w:val="en-US"/>
        </w:rPr>
        <w:t>SIB1 modification period is FFS</w:t>
      </w:r>
    </w:p>
    <w:p w14:paraId="281C3F5D" w14:textId="77777777" w:rsidR="00D57529" w:rsidRDefault="00D57529" w:rsidP="00D57529">
      <w:pPr>
        <w:pStyle w:val="ListParagraph"/>
        <w:numPr>
          <w:ilvl w:val="0"/>
          <w:numId w:val="40"/>
        </w:numPr>
        <w:overflowPunct w:val="0"/>
        <w:autoSpaceDE w:val="0"/>
        <w:autoSpaceDN w:val="0"/>
        <w:adjustRightInd w:val="0"/>
        <w:spacing w:after="120"/>
        <w:ind w:leftChars="0"/>
        <w:contextualSpacing/>
        <w:jc w:val="both"/>
        <w:textAlignment w:val="baseline"/>
        <w:rPr>
          <w:rFonts w:ascii="Times" w:eastAsia="MS Mincho" w:hAnsi="Times" w:cs="Times"/>
        </w:rPr>
      </w:pPr>
      <w:r w:rsidRPr="00487163">
        <w:rPr>
          <w:rFonts w:ascii="Times" w:eastAsia="MS Mincho" w:hAnsi="Times" w:cs="Times"/>
        </w:rPr>
        <w:t>4 bits are used to indicate NB-SIB1 s</w:t>
      </w:r>
      <w:r>
        <w:rPr>
          <w:rFonts w:ascii="Times" w:eastAsia="MS Mincho" w:hAnsi="Times" w:cs="Times"/>
        </w:rPr>
        <w:t>cheduling information in NB-MIB</w:t>
      </w:r>
    </w:p>
    <w:p w14:paraId="225AC796" w14:textId="77777777" w:rsidR="00D57529" w:rsidRPr="005107DF" w:rsidRDefault="00D57529" w:rsidP="00D57529">
      <w:pPr>
        <w:pStyle w:val="LGTdoc0"/>
        <w:spacing w:afterLines="0" w:after="120" w:line="240" w:lineRule="auto"/>
        <w:ind w:left="792"/>
        <w:rPr>
          <w:szCs w:val="22"/>
          <w:lang w:val="en-US"/>
        </w:rPr>
      </w:pPr>
    </w:p>
    <w:p w14:paraId="0DD87E91" w14:textId="4176E663" w:rsidR="00547160" w:rsidRDefault="00C31014"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System information</w:t>
      </w:r>
    </w:p>
    <w:bookmarkEnd w:id="2"/>
    <w:bookmarkEnd w:id="3"/>
    <w:p w14:paraId="3E6B5939" w14:textId="1B2CA10B" w:rsidR="00E95DA2" w:rsidRDefault="00197981" w:rsidP="00963BD6">
      <w:pPr>
        <w:pStyle w:val="LGTdoc1"/>
        <w:spacing w:beforeLines="0" w:before="120" w:after="220" w:afterAutospacing="0"/>
        <w:rPr>
          <w:b w:val="0"/>
          <w:sz w:val="22"/>
          <w:szCs w:val="22"/>
        </w:rPr>
      </w:pPr>
      <w:r>
        <w:rPr>
          <w:b w:val="0"/>
          <w:sz w:val="22"/>
          <w:szCs w:val="22"/>
        </w:rPr>
        <w:t>In order to access the cell, the UE needs to go first through the cell search and system information acquisition process. Similarly to legacy LTE</w:t>
      </w:r>
      <w:r w:rsidR="00E95DA2">
        <w:rPr>
          <w:b w:val="0"/>
          <w:sz w:val="22"/>
          <w:szCs w:val="22"/>
        </w:rPr>
        <w:t xml:space="preserve"> and eMTC</w:t>
      </w:r>
      <w:r>
        <w:rPr>
          <w:b w:val="0"/>
          <w:sz w:val="22"/>
          <w:szCs w:val="22"/>
        </w:rPr>
        <w:t xml:space="preserve">, </w:t>
      </w:r>
      <w:r w:rsidR="00E95DA2">
        <w:rPr>
          <w:b w:val="0"/>
          <w:sz w:val="22"/>
          <w:szCs w:val="22"/>
        </w:rPr>
        <w:t xml:space="preserve">multiple SIBs are transmitted over PDSCH. </w:t>
      </w:r>
      <w:r w:rsidR="007C360A">
        <w:rPr>
          <w:b w:val="0"/>
          <w:sz w:val="22"/>
          <w:szCs w:val="22"/>
        </w:rPr>
        <w:t>One difference of NB-IoT with respect to eMTC is the reduced TB size from 1000 bits to 680, which may not be enough to fit all the SIB information.</w:t>
      </w:r>
      <w:r w:rsidR="0031310A">
        <w:rPr>
          <w:b w:val="0"/>
          <w:sz w:val="22"/>
          <w:szCs w:val="22"/>
        </w:rPr>
        <w:t xml:space="preserve"> For example, the PLMN-list may have a very large size and may cause NB-SIB1 to have a size which is larger than 680bits.</w:t>
      </w:r>
    </w:p>
    <w:p w14:paraId="55CBDE5A" w14:textId="7AAABAD9" w:rsidR="00197981" w:rsidRDefault="00197981" w:rsidP="00197981">
      <w:pPr>
        <w:pStyle w:val="LGTdoc1"/>
        <w:spacing w:beforeLines="0" w:before="120" w:after="220" w:afterAutospacing="0"/>
        <w:rPr>
          <w:b w:val="0"/>
          <w:sz w:val="22"/>
          <w:szCs w:val="22"/>
        </w:rPr>
      </w:pPr>
      <w:r>
        <w:rPr>
          <w:sz w:val="22"/>
          <w:szCs w:val="22"/>
          <w:u w:val="single"/>
        </w:rPr>
        <w:t>Observation 1</w:t>
      </w:r>
      <w:r w:rsidRPr="00C31014">
        <w:rPr>
          <w:sz w:val="22"/>
          <w:szCs w:val="22"/>
          <w:u w:val="single"/>
        </w:rPr>
        <w:t>:</w:t>
      </w:r>
      <w:r>
        <w:rPr>
          <w:b w:val="0"/>
          <w:sz w:val="22"/>
          <w:szCs w:val="22"/>
        </w:rPr>
        <w:t xml:space="preserve"> The maximum TBS size of 680 may not be </w:t>
      </w:r>
      <w:r w:rsidR="00E95DA2">
        <w:rPr>
          <w:b w:val="0"/>
          <w:sz w:val="22"/>
          <w:szCs w:val="22"/>
        </w:rPr>
        <w:t>enough to carry all the information necessary in SIB1 (e.g. PLMN-list). RAN2 should take this into account when designing and splitting the system information among different SIBs.</w:t>
      </w:r>
    </w:p>
    <w:p w14:paraId="0329EC75" w14:textId="1B6B888C" w:rsidR="00096A53" w:rsidRDefault="0031310A" w:rsidP="00963BD6">
      <w:pPr>
        <w:pStyle w:val="LGTdoc1"/>
        <w:spacing w:beforeLines="0" w:before="120" w:after="220" w:afterAutospacing="0"/>
        <w:rPr>
          <w:b w:val="0"/>
          <w:sz w:val="22"/>
          <w:szCs w:val="22"/>
        </w:rPr>
      </w:pPr>
      <w:r>
        <w:rPr>
          <w:b w:val="0"/>
          <w:sz w:val="22"/>
          <w:szCs w:val="22"/>
        </w:rPr>
        <w:t xml:space="preserve">According to previous agreements, NB-SIB1 is transmitted in one subframe of every other frame in 16 continuous frames, but the subframe in which to transmit it is still open. </w:t>
      </w:r>
      <w:r w:rsidR="004A2C93">
        <w:rPr>
          <w:b w:val="0"/>
          <w:sz w:val="22"/>
          <w:szCs w:val="22"/>
        </w:rPr>
        <w:t>It is desirable to choose a subframe that does not collide with other signals/channels of NB-IoT or legacy</w:t>
      </w:r>
      <w:r w:rsidR="00CF5E5F">
        <w:rPr>
          <w:b w:val="0"/>
          <w:sz w:val="22"/>
          <w:szCs w:val="22"/>
        </w:rPr>
        <w:t>. In Table 1, we show the subframe availability for NB-SIB1.</w:t>
      </w:r>
    </w:p>
    <w:p w14:paraId="411AC489" w14:textId="77777777" w:rsidR="004A2C93" w:rsidRDefault="004A2C93" w:rsidP="00963BD6">
      <w:pPr>
        <w:pStyle w:val="LGTdoc1"/>
        <w:spacing w:beforeLines="0" w:before="120" w:after="220" w:afterAutospacing="0"/>
        <w:rPr>
          <w:b w:val="0"/>
          <w:sz w:val="22"/>
          <w:szCs w:val="22"/>
        </w:rPr>
      </w:pPr>
    </w:p>
    <w:p w14:paraId="49D24E8D" w14:textId="671F916C" w:rsidR="004A2C93" w:rsidRDefault="004A2C93" w:rsidP="004A2C93">
      <w:pPr>
        <w:pStyle w:val="Caption"/>
        <w:keepNext/>
        <w:jc w:val="center"/>
      </w:pPr>
      <w:r>
        <w:lastRenderedPageBreak/>
        <w:t xml:space="preserve">Table </w:t>
      </w:r>
      <w:r>
        <w:fldChar w:fldCharType="begin"/>
      </w:r>
      <w:r>
        <w:instrText xml:space="preserve"> SEQ Table \* ARABIC </w:instrText>
      </w:r>
      <w:r>
        <w:fldChar w:fldCharType="separate"/>
      </w:r>
      <w:r w:rsidR="00E77804">
        <w:rPr>
          <w:noProof/>
        </w:rPr>
        <w:t>1</w:t>
      </w:r>
      <w:r>
        <w:fldChar w:fldCharType="end"/>
      </w:r>
      <w:r>
        <w:t xml:space="preserve"> Subframe availability for SIB</w:t>
      </w:r>
    </w:p>
    <w:tbl>
      <w:tblPr>
        <w:tblStyle w:val="TableGrid"/>
        <w:tblW w:w="0" w:type="auto"/>
        <w:jc w:val="center"/>
        <w:tblLook w:val="04A0" w:firstRow="1" w:lastRow="0" w:firstColumn="1" w:lastColumn="0" w:noHBand="0" w:noVBand="1"/>
      </w:tblPr>
      <w:tblGrid>
        <w:gridCol w:w="4681"/>
        <w:gridCol w:w="4681"/>
      </w:tblGrid>
      <w:tr w:rsidR="004A2C93" w14:paraId="7D04BBED" w14:textId="77777777" w:rsidTr="001446FB">
        <w:trPr>
          <w:jc w:val="center"/>
        </w:trPr>
        <w:tc>
          <w:tcPr>
            <w:tcW w:w="4681" w:type="dxa"/>
          </w:tcPr>
          <w:p w14:paraId="44A1990E" w14:textId="61836DEF" w:rsidR="004A2C93" w:rsidRPr="004A2C93" w:rsidRDefault="004A2C93" w:rsidP="00963BD6">
            <w:pPr>
              <w:pStyle w:val="LGTdoc1"/>
              <w:spacing w:beforeLines="0" w:before="120" w:after="220" w:afterAutospacing="0"/>
              <w:rPr>
                <w:sz w:val="22"/>
                <w:szCs w:val="22"/>
              </w:rPr>
            </w:pPr>
            <w:r w:rsidRPr="004A2C93">
              <w:rPr>
                <w:sz w:val="22"/>
                <w:szCs w:val="22"/>
              </w:rPr>
              <w:t>Subframe index</w:t>
            </w:r>
          </w:p>
        </w:tc>
        <w:tc>
          <w:tcPr>
            <w:tcW w:w="4681" w:type="dxa"/>
          </w:tcPr>
          <w:p w14:paraId="06797832" w14:textId="0A1D4E4F" w:rsidR="004A2C93" w:rsidRPr="004A2C93" w:rsidRDefault="004A2C93" w:rsidP="00963BD6">
            <w:pPr>
              <w:pStyle w:val="LGTdoc1"/>
              <w:spacing w:beforeLines="0" w:before="120" w:after="220" w:afterAutospacing="0"/>
              <w:rPr>
                <w:sz w:val="22"/>
                <w:szCs w:val="22"/>
              </w:rPr>
            </w:pPr>
            <w:r w:rsidRPr="004A2C93">
              <w:rPr>
                <w:sz w:val="22"/>
                <w:szCs w:val="22"/>
              </w:rPr>
              <w:t>Comment</w:t>
            </w:r>
          </w:p>
        </w:tc>
      </w:tr>
      <w:tr w:rsidR="004A2C93" w14:paraId="0B6ED692" w14:textId="77777777" w:rsidTr="001446FB">
        <w:trPr>
          <w:jc w:val="center"/>
        </w:trPr>
        <w:tc>
          <w:tcPr>
            <w:tcW w:w="4681" w:type="dxa"/>
          </w:tcPr>
          <w:p w14:paraId="39AA61EB" w14:textId="2151D011" w:rsidR="004A2C93" w:rsidRDefault="004A2C93" w:rsidP="00963BD6">
            <w:pPr>
              <w:pStyle w:val="LGTdoc1"/>
              <w:spacing w:beforeLines="0" w:before="120" w:after="220" w:afterAutospacing="0"/>
              <w:rPr>
                <w:b w:val="0"/>
                <w:sz w:val="22"/>
                <w:szCs w:val="22"/>
              </w:rPr>
            </w:pPr>
            <w:r>
              <w:rPr>
                <w:b w:val="0"/>
                <w:sz w:val="22"/>
                <w:szCs w:val="22"/>
              </w:rPr>
              <w:t>0</w:t>
            </w:r>
          </w:p>
        </w:tc>
        <w:tc>
          <w:tcPr>
            <w:tcW w:w="4681" w:type="dxa"/>
          </w:tcPr>
          <w:p w14:paraId="587B40B9" w14:textId="63AC5F3C" w:rsidR="004A2C93" w:rsidRDefault="004A2C93" w:rsidP="00963BD6">
            <w:pPr>
              <w:pStyle w:val="LGTdoc1"/>
              <w:spacing w:beforeLines="0" w:before="120" w:after="220" w:afterAutospacing="0"/>
              <w:rPr>
                <w:b w:val="0"/>
                <w:sz w:val="22"/>
                <w:szCs w:val="22"/>
              </w:rPr>
            </w:pPr>
            <w:r>
              <w:rPr>
                <w:b w:val="0"/>
                <w:sz w:val="22"/>
                <w:szCs w:val="22"/>
              </w:rPr>
              <w:t>NB-PBCH</w:t>
            </w:r>
          </w:p>
        </w:tc>
      </w:tr>
      <w:tr w:rsidR="004A2C93" w14:paraId="421F745D" w14:textId="77777777" w:rsidTr="001446FB">
        <w:trPr>
          <w:jc w:val="center"/>
        </w:trPr>
        <w:tc>
          <w:tcPr>
            <w:tcW w:w="4681" w:type="dxa"/>
          </w:tcPr>
          <w:p w14:paraId="362A5EF4" w14:textId="5AA7EBD3" w:rsidR="004A2C93" w:rsidRDefault="004A2C93" w:rsidP="00963BD6">
            <w:pPr>
              <w:pStyle w:val="LGTdoc1"/>
              <w:spacing w:beforeLines="0" w:before="120" w:after="220" w:afterAutospacing="0"/>
              <w:rPr>
                <w:b w:val="0"/>
                <w:sz w:val="22"/>
                <w:szCs w:val="22"/>
              </w:rPr>
            </w:pPr>
            <w:r>
              <w:rPr>
                <w:b w:val="0"/>
                <w:sz w:val="22"/>
                <w:szCs w:val="22"/>
              </w:rPr>
              <w:t>1</w:t>
            </w:r>
          </w:p>
        </w:tc>
        <w:tc>
          <w:tcPr>
            <w:tcW w:w="4681" w:type="dxa"/>
          </w:tcPr>
          <w:p w14:paraId="12898E29" w14:textId="1E58D2A0" w:rsidR="004A2C93" w:rsidRDefault="009A3FE3" w:rsidP="00963BD6">
            <w:pPr>
              <w:pStyle w:val="LGTdoc1"/>
              <w:spacing w:beforeLines="0" w:before="120" w:after="220" w:afterAutospacing="0"/>
              <w:rPr>
                <w:b w:val="0"/>
                <w:sz w:val="22"/>
                <w:szCs w:val="22"/>
              </w:rPr>
            </w:pPr>
            <w:r w:rsidRPr="00C65122">
              <w:rPr>
                <w:b w:val="0"/>
                <w:sz w:val="22"/>
                <w:szCs w:val="22"/>
              </w:rPr>
              <w:t xml:space="preserve">Potential </w:t>
            </w:r>
            <w:r w:rsidR="004A2C93" w:rsidRPr="00C65122">
              <w:rPr>
                <w:b w:val="0"/>
                <w:sz w:val="22"/>
                <w:szCs w:val="22"/>
              </w:rPr>
              <w:t>MBSFN</w:t>
            </w:r>
          </w:p>
        </w:tc>
      </w:tr>
      <w:tr w:rsidR="004A2C93" w14:paraId="232AABAE" w14:textId="77777777" w:rsidTr="001446FB">
        <w:trPr>
          <w:jc w:val="center"/>
        </w:trPr>
        <w:tc>
          <w:tcPr>
            <w:tcW w:w="4681" w:type="dxa"/>
          </w:tcPr>
          <w:p w14:paraId="4BBFF9D6" w14:textId="770EDAB6" w:rsidR="004A2C93" w:rsidRDefault="004A2C93" w:rsidP="00963BD6">
            <w:pPr>
              <w:pStyle w:val="LGTdoc1"/>
              <w:spacing w:beforeLines="0" w:before="120" w:after="220" w:afterAutospacing="0"/>
              <w:rPr>
                <w:b w:val="0"/>
                <w:sz w:val="22"/>
                <w:szCs w:val="22"/>
              </w:rPr>
            </w:pPr>
            <w:r>
              <w:rPr>
                <w:b w:val="0"/>
                <w:sz w:val="22"/>
                <w:szCs w:val="22"/>
              </w:rPr>
              <w:t>2</w:t>
            </w:r>
          </w:p>
        </w:tc>
        <w:tc>
          <w:tcPr>
            <w:tcW w:w="4681" w:type="dxa"/>
          </w:tcPr>
          <w:p w14:paraId="1EE06FB8" w14:textId="090EF132"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2C690BE2" w14:textId="77777777" w:rsidTr="001446FB">
        <w:trPr>
          <w:jc w:val="center"/>
        </w:trPr>
        <w:tc>
          <w:tcPr>
            <w:tcW w:w="4681" w:type="dxa"/>
          </w:tcPr>
          <w:p w14:paraId="3708F0C7" w14:textId="0FE968E3" w:rsidR="004A2C93" w:rsidRDefault="004A2C93" w:rsidP="00963BD6">
            <w:pPr>
              <w:pStyle w:val="LGTdoc1"/>
              <w:spacing w:beforeLines="0" w:before="120" w:after="220" w:afterAutospacing="0"/>
              <w:rPr>
                <w:b w:val="0"/>
                <w:sz w:val="22"/>
                <w:szCs w:val="22"/>
              </w:rPr>
            </w:pPr>
            <w:r>
              <w:rPr>
                <w:b w:val="0"/>
                <w:sz w:val="22"/>
                <w:szCs w:val="22"/>
              </w:rPr>
              <w:t>3</w:t>
            </w:r>
          </w:p>
        </w:tc>
        <w:tc>
          <w:tcPr>
            <w:tcW w:w="4681" w:type="dxa"/>
          </w:tcPr>
          <w:p w14:paraId="6D09CF77" w14:textId="3FEC3BBC"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704AF0FC" w14:textId="77777777" w:rsidTr="001446FB">
        <w:trPr>
          <w:jc w:val="center"/>
        </w:trPr>
        <w:tc>
          <w:tcPr>
            <w:tcW w:w="4681" w:type="dxa"/>
          </w:tcPr>
          <w:p w14:paraId="54F9961F" w14:textId="08698E2E" w:rsidR="004A2C93" w:rsidRPr="004A2C93" w:rsidRDefault="004A2C93" w:rsidP="00963BD6">
            <w:pPr>
              <w:pStyle w:val="LGTdoc1"/>
              <w:spacing w:beforeLines="0" w:before="120" w:after="220" w:afterAutospacing="0"/>
              <w:rPr>
                <w:sz w:val="22"/>
                <w:szCs w:val="22"/>
              </w:rPr>
            </w:pPr>
            <w:r w:rsidRPr="004A2C93">
              <w:rPr>
                <w:sz w:val="22"/>
                <w:szCs w:val="22"/>
              </w:rPr>
              <w:t>4</w:t>
            </w:r>
          </w:p>
        </w:tc>
        <w:tc>
          <w:tcPr>
            <w:tcW w:w="4681" w:type="dxa"/>
          </w:tcPr>
          <w:p w14:paraId="060105DF" w14:textId="1EA33BA9" w:rsidR="004A2C93" w:rsidRPr="004A2C93" w:rsidRDefault="004A2C93" w:rsidP="00963BD6">
            <w:pPr>
              <w:pStyle w:val="LGTdoc1"/>
              <w:spacing w:beforeLines="0" w:before="120" w:after="220" w:afterAutospacing="0"/>
              <w:rPr>
                <w:sz w:val="22"/>
                <w:szCs w:val="22"/>
              </w:rPr>
            </w:pPr>
            <w:r w:rsidRPr="004A2C93">
              <w:rPr>
                <w:sz w:val="22"/>
                <w:szCs w:val="22"/>
              </w:rPr>
              <w:t>Available</w:t>
            </w:r>
          </w:p>
        </w:tc>
      </w:tr>
      <w:tr w:rsidR="004A2C93" w14:paraId="14C094D7" w14:textId="77777777" w:rsidTr="001446FB">
        <w:trPr>
          <w:jc w:val="center"/>
        </w:trPr>
        <w:tc>
          <w:tcPr>
            <w:tcW w:w="4681" w:type="dxa"/>
          </w:tcPr>
          <w:p w14:paraId="060BDD80" w14:textId="548039A6" w:rsidR="004A2C93" w:rsidRDefault="004A2C93" w:rsidP="00963BD6">
            <w:pPr>
              <w:pStyle w:val="LGTdoc1"/>
              <w:spacing w:beforeLines="0" w:before="120" w:after="220" w:afterAutospacing="0"/>
              <w:rPr>
                <w:b w:val="0"/>
                <w:sz w:val="22"/>
                <w:szCs w:val="22"/>
              </w:rPr>
            </w:pPr>
            <w:r>
              <w:rPr>
                <w:b w:val="0"/>
                <w:sz w:val="22"/>
                <w:szCs w:val="22"/>
              </w:rPr>
              <w:t>5</w:t>
            </w:r>
          </w:p>
        </w:tc>
        <w:tc>
          <w:tcPr>
            <w:tcW w:w="4681" w:type="dxa"/>
          </w:tcPr>
          <w:p w14:paraId="103D24FC" w14:textId="0970EF84" w:rsidR="004A2C93" w:rsidRDefault="004A2C93" w:rsidP="00963BD6">
            <w:pPr>
              <w:pStyle w:val="LGTdoc1"/>
              <w:spacing w:beforeLines="0" w:before="120" w:after="220" w:afterAutospacing="0"/>
              <w:rPr>
                <w:b w:val="0"/>
                <w:sz w:val="22"/>
                <w:szCs w:val="22"/>
              </w:rPr>
            </w:pPr>
            <w:r>
              <w:rPr>
                <w:b w:val="0"/>
                <w:sz w:val="22"/>
                <w:szCs w:val="22"/>
              </w:rPr>
              <w:t>NB-PSS</w:t>
            </w:r>
          </w:p>
        </w:tc>
      </w:tr>
      <w:tr w:rsidR="004A2C93" w14:paraId="388BAD48" w14:textId="77777777" w:rsidTr="001446FB">
        <w:trPr>
          <w:jc w:val="center"/>
        </w:trPr>
        <w:tc>
          <w:tcPr>
            <w:tcW w:w="4681" w:type="dxa"/>
          </w:tcPr>
          <w:p w14:paraId="3B1AC5E9" w14:textId="56308552" w:rsidR="004A2C93" w:rsidRDefault="004A2C93" w:rsidP="00963BD6">
            <w:pPr>
              <w:pStyle w:val="LGTdoc1"/>
              <w:spacing w:beforeLines="0" w:before="120" w:after="220" w:afterAutospacing="0"/>
              <w:rPr>
                <w:b w:val="0"/>
                <w:sz w:val="22"/>
                <w:szCs w:val="22"/>
              </w:rPr>
            </w:pPr>
            <w:r>
              <w:rPr>
                <w:b w:val="0"/>
                <w:sz w:val="22"/>
                <w:szCs w:val="22"/>
              </w:rPr>
              <w:t>6</w:t>
            </w:r>
          </w:p>
        </w:tc>
        <w:tc>
          <w:tcPr>
            <w:tcW w:w="4681" w:type="dxa"/>
          </w:tcPr>
          <w:p w14:paraId="0D275244" w14:textId="46691E18"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60356290" w14:textId="77777777" w:rsidTr="001446FB">
        <w:trPr>
          <w:jc w:val="center"/>
        </w:trPr>
        <w:tc>
          <w:tcPr>
            <w:tcW w:w="4681" w:type="dxa"/>
          </w:tcPr>
          <w:p w14:paraId="03B00B58" w14:textId="7B132093" w:rsidR="004A2C93" w:rsidRDefault="004A2C93" w:rsidP="00963BD6">
            <w:pPr>
              <w:pStyle w:val="LGTdoc1"/>
              <w:spacing w:beforeLines="0" w:before="120" w:after="220" w:afterAutospacing="0"/>
              <w:rPr>
                <w:b w:val="0"/>
                <w:sz w:val="22"/>
                <w:szCs w:val="22"/>
              </w:rPr>
            </w:pPr>
            <w:r>
              <w:rPr>
                <w:b w:val="0"/>
                <w:sz w:val="22"/>
                <w:szCs w:val="22"/>
              </w:rPr>
              <w:t>7</w:t>
            </w:r>
          </w:p>
        </w:tc>
        <w:tc>
          <w:tcPr>
            <w:tcW w:w="4681" w:type="dxa"/>
          </w:tcPr>
          <w:p w14:paraId="13AFF421" w14:textId="1E4A49F9"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6BB2589C" w14:textId="77777777" w:rsidTr="001446FB">
        <w:trPr>
          <w:jc w:val="center"/>
        </w:trPr>
        <w:tc>
          <w:tcPr>
            <w:tcW w:w="4681" w:type="dxa"/>
          </w:tcPr>
          <w:p w14:paraId="5B3DFE76" w14:textId="33FE3669" w:rsidR="004A2C93" w:rsidRDefault="004A2C93" w:rsidP="00963BD6">
            <w:pPr>
              <w:pStyle w:val="LGTdoc1"/>
              <w:spacing w:beforeLines="0" w:before="120" w:after="220" w:afterAutospacing="0"/>
              <w:rPr>
                <w:b w:val="0"/>
                <w:sz w:val="22"/>
                <w:szCs w:val="22"/>
              </w:rPr>
            </w:pPr>
            <w:r>
              <w:rPr>
                <w:b w:val="0"/>
                <w:sz w:val="22"/>
                <w:szCs w:val="22"/>
              </w:rPr>
              <w:t>8</w:t>
            </w:r>
          </w:p>
        </w:tc>
        <w:tc>
          <w:tcPr>
            <w:tcW w:w="4681" w:type="dxa"/>
          </w:tcPr>
          <w:p w14:paraId="7457E9D4" w14:textId="1BE36FAF"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003C3AA9" w14:textId="77777777" w:rsidTr="001446FB">
        <w:trPr>
          <w:jc w:val="center"/>
        </w:trPr>
        <w:tc>
          <w:tcPr>
            <w:tcW w:w="4681" w:type="dxa"/>
          </w:tcPr>
          <w:p w14:paraId="515A4498" w14:textId="21A31BDF" w:rsidR="004A2C93" w:rsidRPr="004A2C93" w:rsidRDefault="004A2C93" w:rsidP="00963BD6">
            <w:pPr>
              <w:pStyle w:val="LGTdoc1"/>
              <w:spacing w:beforeLines="0" w:before="120" w:after="220" w:afterAutospacing="0"/>
              <w:rPr>
                <w:sz w:val="22"/>
                <w:szCs w:val="22"/>
              </w:rPr>
            </w:pPr>
            <w:r w:rsidRPr="004A2C93">
              <w:rPr>
                <w:sz w:val="22"/>
                <w:szCs w:val="22"/>
              </w:rPr>
              <w:t>9</w:t>
            </w:r>
          </w:p>
        </w:tc>
        <w:tc>
          <w:tcPr>
            <w:tcW w:w="4681" w:type="dxa"/>
          </w:tcPr>
          <w:p w14:paraId="0F06501E" w14:textId="4CA150FA" w:rsidR="004A2C93" w:rsidRPr="004A2C93" w:rsidRDefault="004A2C93" w:rsidP="00963BD6">
            <w:pPr>
              <w:pStyle w:val="LGTdoc1"/>
              <w:spacing w:beforeLines="0" w:before="120" w:after="220" w:afterAutospacing="0"/>
              <w:rPr>
                <w:sz w:val="22"/>
                <w:szCs w:val="22"/>
              </w:rPr>
            </w:pPr>
            <w:r w:rsidRPr="004A2C93">
              <w:rPr>
                <w:sz w:val="22"/>
                <w:szCs w:val="22"/>
              </w:rPr>
              <w:t>NB-SSS (every other radio frame)</w:t>
            </w:r>
          </w:p>
        </w:tc>
      </w:tr>
    </w:tbl>
    <w:p w14:paraId="60CF3BA6" w14:textId="77777777" w:rsidR="004A2C93" w:rsidRDefault="004A2C93" w:rsidP="00963BD6">
      <w:pPr>
        <w:pStyle w:val="LGTdoc1"/>
        <w:spacing w:beforeLines="0" w:before="120" w:after="220" w:afterAutospacing="0"/>
        <w:rPr>
          <w:b w:val="0"/>
          <w:sz w:val="22"/>
          <w:szCs w:val="22"/>
        </w:rPr>
      </w:pPr>
    </w:p>
    <w:p w14:paraId="40119D86" w14:textId="5240CFAA" w:rsidR="004A2C93" w:rsidRDefault="004A2C93" w:rsidP="00963BD6">
      <w:pPr>
        <w:pStyle w:val="LGTdoc1"/>
        <w:spacing w:beforeLines="0" w:before="120" w:after="220" w:afterAutospacing="0"/>
        <w:rPr>
          <w:b w:val="0"/>
          <w:sz w:val="22"/>
          <w:szCs w:val="22"/>
        </w:rPr>
      </w:pPr>
      <w:r>
        <w:rPr>
          <w:b w:val="0"/>
          <w:sz w:val="22"/>
          <w:szCs w:val="22"/>
        </w:rPr>
        <w:t xml:space="preserve">We see that the only subframes available are subframe 4 and subframe 9. For simplicity, we propose to use subframe 9 </w:t>
      </w:r>
      <w:r w:rsidR="00CF5E5F">
        <w:rPr>
          <w:b w:val="0"/>
          <w:sz w:val="22"/>
          <w:szCs w:val="22"/>
        </w:rPr>
        <w:t>for NB-SIB1 transmission.</w:t>
      </w:r>
    </w:p>
    <w:p w14:paraId="3D034365" w14:textId="0358A37C" w:rsidR="00D57529" w:rsidRDefault="00D57529" w:rsidP="00D57529">
      <w:pPr>
        <w:pStyle w:val="LGTdoc1"/>
        <w:spacing w:beforeLines="0" w:before="120" w:after="220" w:afterAutospacing="0"/>
        <w:rPr>
          <w:b w:val="0"/>
          <w:sz w:val="22"/>
          <w:szCs w:val="22"/>
        </w:rPr>
      </w:pPr>
      <w:r w:rsidRPr="00C31014">
        <w:rPr>
          <w:sz w:val="22"/>
          <w:szCs w:val="22"/>
          <w:u w:val="single"/>
        </w:rPr>
        <w:t xml:space="preserve">Proposal </w:t>
      </w:r>
      <w:r w:rsidR="00096A53">
        <w:rPr>
          <w:sz w:val="22"/>
          <w:szCs w:val="22"/>
          <w:u w:val="single"/>
        </w:rPr>
        <w:t>1</w:t>
      </w:r>
      <w:r w:rsidRPr="00C31014">
        <w:rPr>
          <w:sz w:val="22"/>
          <w:szCs w:val="22"/>
          <w:u w:val="single"/>
        </w:rPr>
        <w:t>:</w:t>
      </w:r>
      <w:r>
        <w:rPr>
          <w:b w:val="0"/>
          <w:sz w:val="22"/>
          <w:szCs w:val="22"/>
        </w:rPr>
        <w:t xml:space="preserve"> NB-SIB1 subframe is </w:t>
      </w:r>
      <w:r w:rsidR="004A2C93">
        <w:rPr>
          <w:b w:val="0"/>
          <w:sz w:val="22"/>
          <w:szCs w:val="22"/>
        </w:rPr>
        <w:t xml:space="preserve">subframe 9 </w:t>
      </w:r>
      <w:r>
        <w:rPr>
          <w:b w:val="0"/>
          <w:sz w:val="22"/>
          <w:szCs w:val="22"/>
        </w:rPr>
        <w:t>to avoid collision with sync channel, NB-PBCH and wideband MBSFN subframes.</w:t>
      </w:r>
      <w:bookmarkStart w:id="4" w:name="_GoBack"/>
      <w:bookmarkEnd w:id="4"/>
    </w:p>
    <w:p w14:paraId="258D5E3B" w14:textId="77777777" w:rsidR="004B035F" w:rsidRPr="005107DF" w:rsidRDefault="004B035F" w:rsidP="00C31014">
      <w:pPr>
        <w:pStyle w:val="LGTdoc0"/>
        <w:spacing w:afterLines="0" w:after="120" w:line="240" w:lineRule="auto"/>
        <w:ind w:left="1440"/>
        <w:rPr>
          <w:szCs w:val="22"/>
          <w:lang w:val="en-US"/>
        </w:rPr>
      </w:pPr>
    </w:p>
    <w:p w14:paraId="7B7CDAF6" w14:textId="64492290" w:rsidR="00C31014" w:rsidRDefault="00C31014" w:rsidP="00C3101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Paging</w:t>
      </w:r>
    </w:p>
    <w:p w14:paraId="776E79F2" w14:textId="3585CEC5" w:rsidR="00C31014" w:rsidRDefault="00096A53" w:rsidP="00096A53">
      <w:pPr>
        <w:pStyle w:val="LGTdoc1"/>
        <w:spacing w:beforeLines="0" w:before="120" w:after="220" w:afterAutospacing="0"/>
        <w:rPr>
          <w:rFonts w:ascii="Arial" w:hAnsi="Arial" w:cs="Arial"/>
          <w:lang w:val="en-US"/>
        </w:rPr>
      </w:pPr>
      <w:r>
        <w:rPr>
          <w:b w:val="0"/>
          <w:sz w:val="22"/>
          <w:szCs w:val="22"/>
        </w:rPr>
        <w:t>According to previous agreements, paging messages are carried over NB-PDSCH scheduled by NB-PDCCH. This introduces an additional degree of eNB scheduling flexibility when paging multiple UEs. In order to enable efficient signalling, and similarly to eMTC, we propose to allow direct signalling of ETWS/SI-change over NB-PDCCH to reduce overhead</w:t>
      </w:r>
      <w:r w:rsidR="004B035F">
        <w:rPr>
          <w:b w:val="0"/>
          <w:sz w:val="22"/>
          <w:szCs w:val="22"/>
        </w:rPr>
        <w:t xml:space="preserve">. A </w:t>
      </w:r>
      <w:r w:rsidR="004B035F">
        <w:rPr>
          <w:b w:val="0"/>
          <w:i/>
          <w:sz w:val="22"/>
          <w:szCs w:val="22"/>
        </w:rPr>
        <w:t xml:space="preserve">flag </w:t>
      </w:r>
      <w:r w:rsidR="004B035F">
        <w:rPr>
          <w:b w:val="0"/>
          <w:sz w:val="22"/>
          <w:szCs w:val="22"/>
        </w:rPr>
        <w:t>bit can be introduced in the grant to indicate that the NB-PDCCH does not have an associated PDSCH.</w:t>
      </w:r>
    </w:p>
    <w:p w14:paraId="1FDD68D3" w14:textId="69511DEF" w:rsidR="00C31014" w:rsidRDefault="00C31014" w:rsidP="00C31014">
      <w:pPr>
        <w:pStyle w:val="LGTdoc1"/>
        <w:spacing w:beforeLines="0" w:before="120" w:after="220" w:afterAutospacing="0"/>
        <w:rPr>
          <w:b w:val="0"/>
          <w:sz w:val="22"/>
          <w:szCs w:val="22"/>
        </w:rPr>
      </w:pPr>
      <w:r w:rsidRPr="00C31014">
        <w:rPr>
          <w:sz w:val="22"/>
          <w:szCs w:val="22"/>
          <w:u w:val="single"/>
        </w:rPr>
        <w:t xml:space="preserve">Proposal </w:t>
      </w:r>
      <w:r w:rsidR="00096A53">
        <w:rPr>
          <w:sz w:val="22"/>
          <w:szCs w:val="22"/>
          <w:u w:val="single"/>
        </w:rPr>
        <w:t>2</w:t>
      </w:r>
      <w:r w:rsidRPr="00C31014">
        <w:rPr>
          <w:sz w:val="22"/>
          <w:szCs w:val="22"/>
          <w:u w:val="single"/>
        </w:rPr>
        <w:t>:</w:t>
      </w:r>
      <w:r>
        <w:rPr>
          <w:b w:val="0"/>
          <w:sz w:val="22"/>
          <w:szCs w:val="22"/>
        </w:rPr>
        <w:t xml:space="preserve"> </w:t>
      </w:r>
      <w:r w:rsidR="00D57529">
        <w:rPr>
          <w:b w:val="0"/>
          <w:sz w:val="22"/>
          <w:szCs w:val="22"/>
        </w:rPr>
        <w:t>Enable the possibility of signalling system information change and/or ETWS information directly over N</w:t>
      </w:r>
      <w:r w:rsidR="00692C97">
        <w:rPr>
          <w:b w:val="0"/>
          <w:sz w:val="22"/>
          <w:szCs w:val="22"/>
        </w:rPr>
        <w:t>B-</w:t>
      </w:r>
      <w:r w:rsidR="00D57529">
        <w:rPr>
          <w:b w:val="0"/>
          <w:sz w:val="22"/>
          <w:szCs w:val="22"/>
        </w:rPr>
        <w:t>PDCCH.</w:t>
      </w:r>
    </w:p>
    <w:p w14:paraId="501C46C5" w14:textId="33920951" w:rsidR="00DA6B43" w:rsidRPr="00DA6B43" w:rsidRDefault="00DA6B43" w:rsidP="000C0043">
      <w:pPr>
        <w:pStyle w:val="LGTdoc1"/>
        <w:numPr>
          <w:ilvl w:val="1"/>
          <w:numId w:val="3"/>
        </w:numPr>
        <w:spacing w:beforeLines="0" w:before="120" w:after="220" w:afterAutospacing="0"/>
        <w:rPr>
          <w:b w:val="0"/>
          <w:sz w:val="18"/>
          <w:szCs w:val="22"/>
        </w:rPr>
      </w:pPr>
      <w:r w:rsidRPr="00DA6B43">
        <w:rPr>
          <w:rFonts w:ascii="Arial" w:hAnsi="Arial" w:cs="Arial"/>
          <w:sz w:val="22"/>
          <w:lang w:val="en-US"/>
        </w:rPr>
        <w:t>Configuration of paging subframes</w:t>
      </w:r>
    </w:p>
    <w:p w14:paraId="51E3D84B" w14:textId="10480135" w:rsidR="004A2C93" w:rsidRDefault="004A2C93" w:rsidP="00C31014">
      <w:pPr>
        <w:pStyle w:val="LGTdoc1"/>
        <w:spacing w:beforeLines="0" w:before="120" w:after="220" w:afterAutospacing="0"/>
        <w:rPr>
          <w:b w:val="0"/>
          <w:sz w:val="22"/>
          <w:szCs w:val="22"/>
        </w:rPr>
      </w:pPr>
      <w:r>
        <w:rPr>
          <w:b w:val="0"/>
          <w:sz w:val="22"/>
          <w:szCs w:val="22"/>
        </w:rPr>
        <w:t xml:space="preserve">With respect to paging subframes, according to Table 1, only SF4 is available for paging. In order to increase the paging capacity (and reduce paging collisions), </w:t>
      </w:r>
      <w:r w:rsidR="001446FB">
        <w:rPr>
          <w:b w:val="0"/>
          <w:sz w:val="22"/>
          <w:szCs w:val="22"/>
        </w:rPr>
        <w:t xml:space="preserve">the eNB </w:t>
      </w:r>
      <w:r w:rsidR="00DA6B43">
        <w:rPr>
          <w:b w:val="0"/>
          <w:sz w:val="22"/>
          <w:szCs w:val="22"/>
        </w:rPr>
        <w:t>must</w:t>
      </w:r>
      <w:r w:rsidR="001446FB">
        <w:rPr>
          <w:b w:val="0"/>
          <w:sz w:val="22"/>
          <w:szCs w:val="22"/>
        </w:rPr>
        <w:t xml:space="preserve"> use MBSFN subframes for paging.</w:t>
      </w:r>
      <w:r w:rsidR="00DA6B43">
        <w:rPr>
          <w:b w:val="0"/>
          <w:sz w:val="22"/>
          <w:szCs w:val="22"/>
        </w:rPr>
        <w:t xml:space="preserve"> </w:t>
      </w:r>
      <w:r w:rsidR="00CF5E5F">
        <w:rPr>
          <w:b w:val="0"/>
          <w:sz w:val="22"/>
          <w:szCs w:val="22"/>
        </w:rPr>
        <w:t>To</w:t>
      </w:r>
      <w:r w:rsidR="00DA6B43">
        <w:rPr>
          <w:b w:val="0"/>
          <w:sz w:val="22"/>
          <w:szCs w:val="22"/>
        </w:rPr>
        <w:t xml:space="preserve"> minimize the impact to current network deployment, where some subframes may be reserved for MBSFN, the derivation of paging subframes must take the MBSFN information into account. For example, we can use the table below, where for N_s &gt; 1 MBSFN subframes may be used. In each entry, the value that is actually used by the UE is the first one in the list that</w:t>
      </w:r>
      <w:r w:rsidR="00CF5E5F">
        <w:rPr>
          <w:b w:val="0"/>
          <w:sz w:val="22"/>
          <w:szCs w:val="22"/>
        </w:rPr>
        <w:t>:</w:t>
      </w:r>
    </w:p>
    <w:p w14:paraId="23963A33" w14:textId="0DC7CE0C" w:rsidR="00DA6B43" w:rsidRDefault="00DA6B43" w:rsidP="00DA6B43">
      <w:pPr>
        <w:pStyle w:val="LGTdoc1"/>
        <w:numPr>
          <w:ilvl w:val="0"/>
          <w:numId w:val="41"/>
        </w:numPr>
        <w:spacing w:beforeLines="0" w:before="120" w:after="220" w:afterAutospacing="0"/>
        <w:rPr>
          <w:b w:val="0"/>
          <w:sz w:val="22"/>
          <w:szCs w:val="22"/>
        </w:rPr>
      </w:pPr>
      <w:r>
        <w:rPr>
          <w:b w:val="0"/>
          <w:sz w:val="22"/>
          <w:szCs w:val="22"/>
        </w:rPr>
        <w:lastRenderedPageBreak/>
        <w:t>Is not an MBSFN subframe.</w:t>
      </w:r>
    </w:p>
    <w:p w14:paraId="379457A1" w14:textId="7724C286" w:rsidR="00DA6B43" w:rsidRDefault="00DA6B43" w:rsidP="00DA6B43">
      <w:pPr>
        <w:pStyle w:val="LGTdoc1"/>
        <w:numPr>
          <w:ilvl w:val="0"/>
          <w:numId w:val="41"/>
        </w:numPr>
        <w:spacing w:beforeLines="0" w:before="120" w:after="220" w:afterAutospacing="0"/>
        <w:rPr>
          <w:b w:val="0"/>
          <w:sz w:val="22"/>
          <w:szCs w:val="22"/>
        </w:rPr>
      </w:pPr>
      <w:r>
        <w:rPr>
          <w:b w:val="0"/>
          <w:sz w:val="22"/>
          <w:szCs w:val="22"/>
        </w:rPr>
        <w:t>Has not been selected in the current row.</w:t>
      </w:r>
    </w:p>
    <w:p w14:paraId="402218F8" w14:textId="45897755" w:rsidR="00DA6B43" w:rsidRDefault="00DA6B43" w:rsidP="00DA6B43">
      <w:pPr>
        <w:pStyle w:val="LGTdoc1"/>
        <w:spacing w:beforeLines="0" w:before="120" w:after="220" w:afterAutospacing="0"/>
        <w:rPr>
          <w:b w:val="0"/>
          <w:sz w:val="22"/>
          <w:szCs w:val="22"/>
        </w:rPr>
      </w:pPr>
      <w:r>
        <w:rPr>
          <w:b w:val="0"/>
          <w:sz w:val="22"/>
          <w:szCs w:val="22"/>
        </w:rPr>
        <w:t xml:space="preserve">For example, consider that SF 1,3 are MBSFN subframes, then the </w:t>
      </w:r>
      <w:r w:rsidR="005E2E17">
        <w:rPr>
          <w:b w:val="0"/>
          <w:sz w:val="22"/>
          <w:szCs w:val="22"/>
        </w:rPr>
        <w:t>selected subframes are the underlined ones.</w:t>
      </w:r>
    </w:p>
    <w:p w14:paraId="6AD8EA9D" w14:textId="77777777" w:rsidR="00DA6B43" w:rsidRDefault="00DA6B43" w:rsidP="00C31014">
      <w:pPr>
        <w:pStyle w:val="LGTdoc1"/>
        <w:spacing w:beforeLines="0" w:before="120" w:after="220" w:afterAutospacing="0"/>
        <w:rPr>
          <w:b w:val="0"/>
          <w:sz w:val="22"/>
          <w:szCs w:val="22"/>
        </w:rPr>
      </w:pPr>
    </w:p>
    <w:p w14:paraId="2E25C213" w14:textId="29485CB7" w:rsidR="00DA6B43" w:rsidRDefault="00DA6B43" w:rsidP="00DA6B43">
      <w:pPr>
        <w:pStyle w:val="Caption"/>
        <w:keepNext/>
        <w:jc w:val="center"/>
      </w:pPr>
      <w:r>
        <w:t xml:space="preserve">Table </w:t>
      </w:r>
      <w:r>
        <w:fldChar w:fldCharType="begin"/>
      </w:r>
      <w:r>
        <w:instrText xml:space="preserve"> SEQ Table \* ARABIC </w:instrText>
      </w:r>
      <w:r>
        <w:fldChar w:fldCharType="separate"/>
      </w:r>
      <w:r w:rsidR="00E77804">
        <w:rPr>
          <w:noProof/>
        </w:rPr>
        <w:t>2</w:t>
      </w:r>
      <w:r>
        <w:fldChar w:fldCharType="end"/>
      </w:r>
      <w:r>
        <w:t xml:space="preserve"> Example of derivation of paging subframes based on MBSFN subframes. Underlined: paging subframes if SF1 and SF3 are MBSFN.</w:t>
      </w:r>
    </w:p>
    <w:tbl>
      <w:tblPr>
        <w:tblStyle w:val="PlainTable5"/>
        <w:tblW w:w="8453" w:type="dxa"/>
        <w:tblLook w:val="04A0" w:firstRow="1" w:lastRow="0" w:firstColumn="1" w:lastColumn="0" w:noHBand="0" w:noVBand="1"/>
      </w:tblPr>
      <w:tblGrid>
        <w:gridCol w:w="990"/>
        <w:gridCol w:w="1442"/>
        <w:gridCol w:w="2007"/>
        <w:gridCol w:w="2007"/>
        <w:gridCol w:w="2007"/>
      </w:tblGrid>
      <w:tr w:rsidR="00DA6B43" w:rsidRPr="00DA6B43" w14:paraId="568F4FED" w14:textId="77777777" w:rsidTr="00DA6B43">
        <w:trPr>
          <w:cnfStyle w:val="100000000000" w:firstRow="1" w:lastRow="0" w:firstColumn="0" w:lastColumn="0" w:oddVBand="0" w:evenVBand="0" w:oddHBand="0" w:evenHBand="0" w:firstRowFirstColumn="0" w:firstRowLastColumn="0" w:lastRowFirstColumn="0" w:lastRowLastColumn="0"/>
          <w:trHeight w:val="509"/>
        </w:trPr>
        <w:tc>
          <w:tcPr>
            <w:cnfStyle w:val="001000000100" w:firstRow="0" w:lastRow="0" w:firstColumn="1" w:lastColumn="0" w:oddVBand="0" w:evenVBand="0" w:oddHBand="0" w:evenHBand="0" w:firstRowFirstColumn="1" w:firstRowLastColumn="0" w:lastRowFirstColumn="0" w:lastRowLastColumn="0"/>
            <w:tcW w:w="0" w:type="auto"/>
            <w:hideMark/>
          </w:tcPr>
          <w:p w14:paraId="6CD5AE4B" w14:textId="3144DA41" w:rsidR="00DA6B43" w:rsidRPr="00DA6B43" w:rsidRDefault="00DA6B43" w:rsidP="00DA6B43">
            <w:pPr>
              <w:pStyle w:val="LGTdoc1"/>
              <w:spacing w:before="120"/>
              <w:rPr>
                <w:sz w:val="20"/>
                <w:szCs w:val="22"/>
                <w:lang w:val="en-US"/>
              </w:rPr>
            </w:pPr>
            <w:r>
              <w:rPr>
                <w:bCs/>
                <w:sz w:val="20"/>
                <w:szCs w:val="22"/>
              </w:rPr>
              <w:t>N_s</w:t>
            </w:r>
          </w:p>
        </w:tc>
        <w:tc>
          <w:tcPr>
            <w:tcW w:w="0" w:type="auto"/>
            <w:hideMark/>
          </w:tcPr>
          <w:p w14:paraId="5C8C55A0" w14:textId="1242D978" w:rsidR="00DA6B43" w:rsidRPr="00DA6B43" w:rsidRDefault="00DA6B43" w:rsidP="00DA6B43">
            <w:pPr>
              <w:pStyle w:val="LGTdoc1"/>
              <w:spacing w:before="120"/>
              <w:cnfStyle w:val="100000000000" w:firstRow="1" w:lastRow="0" w:firstColumn="0" w:lastColumn="0" w:oddVBand="0" w:evenVBand="0" w:oddHBand="0" w:evenHBand="0" w:firstRowFirstColumn="0" w:firstRowLastColumn="0" w:lastRowFirstColumn="0" w:lastRowLastColumn="0"/>
              <w:rPr>
                <w:sz w:val="20"/>
                <w:szCs w:val="22"/>
                <w:lang w:val="en-US"/>
              </w:rPr>
            </w:pPr>
            <w:r>
              <w:rPr>
                <w:bCs/>
                <w:sz w:val="20"/>
                <w:szCs w:val="22"/>
              </w:rPr>
              <w:t>I_s = 0</w:t>
            </w:r>
          </w:p>
        </w:tc>
        <w:tc>
          <w:tcPr>
            <w:tcW w:w="0" w:type="auto"/>
            <w:hideMark/>
          </w:tcPr>
          <w:p w14:paraId="0EBDC800" w14:textId="069DA56F" w:rsidR="00DA6B43" w:rsidRPr="00DA6B43" w:rsidRDefault="00DA6B43" w:rsidP="00DA6B43">
            <w:pPr>
              <w:pStyle w:val="LGTdoc1"/>
              <w:spacing w:before="120"/>
              <w:cnfStyle w:val="100000000000" w:firstRow="1" w:lastRow="0" w:firstColumn="0" w:lastColumn="0" w:oddVBand="0" w:evenVBand="0" w:oddHBand="0" w:evenHBand="0" w:firstRowFirstColumn="0" w:firstRowLastColumn="0" w:lastRowFirstColumn="0" w:lastRowLastColumn="0"/>
              <w:rPr>
                <w:sz w:val="20"/>
                <w:szCs w:val="22"/>
                <w:lang w:val="en-US"/>
              </w:rPr>
            </w:pPr>
            <w:r>
              <w:rPr>
                <w:bCs/>
                <w:sz w:val="20"/>
                <w:szCs w:val="22"/>
              </w:rPr>
              <w:t>I_s = 1</w:t>
            </w:r>
          </w:p>
        </w:tc>
        <w:tc>
          <w:tcPr>
            <w:tcW w:w="0" w:type="auto"/>
            <w:hideMark/>
          </w:tcPr>
          <w:p w14:paraId="21AE588E" w14:textId="52570A6A" w:rsidR="00DA6B43" w:rsidRPr="00DA6B43" w:rsidRDefault="00DA6B43" w:rsidP="00DA6B43">
            <w:pPr>
              <w:pStyle w:val="LGTdoc1"/>
              <w:spacing w:before="120"/>
              <w:cnfStyle w:val="100000000000" w:firstRow="1" w:lastRow="0" w:firstColumn="0" w:lastColumn="0" w:oddVBand="0" w:evenVBand="0" w:oddHBand="0" w:evenHBand="0" w:firstRowFirstColumn="0" w:firstRowLastColumn="0" w:lastRowFirstColumn="0" w:lastRowLastColumn="0"/>
              <w:rPr>
                <w:sz w:val="20"/>
                <w:szCs w:val="22"/>
                <w:lang w:val="en-US"/>
              </w:rPr>
            </w:pPr>
            <w:r>
              <w:rPr>
                <w:bCs/>
                <w:sz w:val="20"/>
                <w:szCs w:val="22"/>
              </w:rPr>
              <w:t>I_s = 2</w:t>
            </w:r>
          </w:p>
        </w:tc>
        <w:tc>
          <w:tcPr>
            <w:tcW w:w="0" w:type="auto"/>
            <w:hideMark/>
          </w:tcPr>
          <w:p w14:paraId="38880E09" w14:textId="71A73E78" w:rsidR="00DA6B43" w:rsidRPr="00DA6B43" w:rsidRDefault="00DA6B43" w:rsidP="00DA6B43">
            <w:pPr>
              <w:pStyle w:val="LGTdoc1"/>
              <w:spacing w:before="120"/>
              <w:cnfStyle w:val="100000000000" w:firstRow="1" w:lastRow="0" w:firstColumn="0" w:lastColumn="0" w:oddVBand="0" w:evenVBand="0" w:oddHBand="0" w:evenHBand="0" w:firstRowFirstColumn="0" w:firstRowLastColumn="0" w:lastRowFirstColumn="0" w:lastRowLastColumn="0"/>
              <w:rPr>
                <w:sz w:val="20"/>
                <w:szCs w:val="22"/>
                <w:lang w:val="en-US"/>
              </w:rPr>
            </w:pPr>
            <w:r>
              <w:rPr>
                <w:bCs/>
                <w:sz w:val="20"/>
                <w:szCs w:val="22"/>
              </w:rPr>
              <w:t>I_s = 3</w:t>
            </w:r>
          </w:p>
        </w:tc>
      </w:tr>
      <w:tr w:rsidR="00DA6B43" w:rsidRPr="00DA6B43" w14:paraId="17243A0A" w14:textId="77777777" w:rsidTr="00DA6B43">
        <w:trPr>
          <w:cnfStyle w:val="000000100000" w:firstRow="0" w:lastRow="0" w:firstColumn="0" w:lastColumn="0" w:oddVBand="0" w:evenVBand="0" w:oddHBand="1" w:evenHBand="0"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0" w:type="auto"/>
            <w:hideMark/>
          </w:tcPr>
          <w:p w14:paraId="52FA1D13" w14:textId="77777777" w:rsidR="00DA6B43" w:rsidRPr="00DA6B43" w:rsidRDefault="00DA6B43" w:rsidP="00DA6B43">
            <w:pPr>
              <w:pStyle w:val="LGTdoc1"/>
              <w:spacing w:before="120"/>
              <w:rPr>
                <w:sz w:val="20"/>
                <w:szCs w:val="22"/>
                <w:lang w:val="en-US"/>
              </w:rPr>
            </w:pPr>
            <w:r w:rsidRPr="00DA6B43">
              <w:rPr>
                <w:bCs/>
                <w:sz w:val="20"/>
                <w:szCs w:val="22"/>
              </w:rPr>
              <w:t>1</w:t>
            </w:r>
          </w:p>
        </w:tc>
        <w:tc>
          <w:tcPr>
            <w:tcW w:w="0" w:type="auto"/>
            <w:hideMark/>
          </w:tcPr>
          <w:p w14:paraId="603A43E8" w14:textId="2C907905"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Pr>
                <w:sz w:val="20"/>
                <w:szCs w:val="22"/>
              </w:rPr>
              <w:t>4</w:t>
            </w:r>
          </w:p>
        </w:tc>
        <w:tc>
          <w:tcPr>
            <w:tcW w:w="0" w:type="auto"/>
            <w:hideMark/>
          </w:tcPr>
          <w:p w14:paraId="364C0B9A" w14:textId="77777777"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sidRPr="00DA6B43">
              <w:rPr>
                <w:bCs/>
                <w:sz w:val="20"/>
                <w:szCs w:val="22"/>
                <w:lang w:val="en-US"/>
              </w:rPr>
              <w:t xml:space="preserve">- </w:t>
            </w:r>
          </w:p>
        </w:tc>
        <w:tc>
          <w:tcPr>
            <w:tcW w:w="0" w:type="auto"/>
            <w:hideMark/>
          </w:tcPr>
          <w:p w14:paraId="1E65D123" w14:textId="77777777"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sidRPr="00DA6B43">
              <w:rPr>
                <w:bCs/>
                <w:sz w:val="20"/>
                <w:szCs w:val="22"/>
                <w:lang w:val="en-US"/>
              </w:rPr>
              <w:t>-</w:t>
            </w:r>
          </w:p>
        </w:tc>
        <w:tc>
          <w:tcPr>
            <w:tcW w:w="0" w:type="auto"/>
            <w:hideMark/>
          </w:tcPr>
          <w:p w14:paraId="4314FC6A" w14:textId="77777777"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sidRPr="00DA6B43">
              <w:rPr>
                <w:bCs/>
                <w:sz w:val="20"/>
                <w:szCs w:val="22"/>
                <w:lang w:val="en-US"/>
              </w:rPr>
              <w:t>-</w:t>
            </w:r>
          </w:p>
        </w:tc>
      </w:tr>
      <w:tr w:rsidR="00DA6B43" w:rsidRPr="00DA6B43" w14:paraId="16E80B70" w14:textId="77777777" w:rsidTr="00DA6B43">
        <w:trPr>
          <w:trHeight w:val="533"/>
        </w:trPr>
        <w:tc>
          <w:tcPr>
            <w:cnfStyle w:val="001000000000" w:firstRow="0" w:lastRow="0" w:firstColumn="1" w:lastColumn="0" w:oddVBand="0" w:evenVBand="0" w:oddHBand="0" w:evenHBand="0" w:firstRowFirstColumn="0" w:firstRowLastColumn="0" w:lastRowFirstColumn="0" w:lastRowLastColumn="0"/>
            <w:tcW w:w="0" w:type="auto"/>
            <w:hideMark/>
          </w:tcPr>
          <w:p w14:paraId="63D348B4" w14:textId="77777777" w:rsidR="00DA6B43" w:rsidRPr="00DA6B43" w:rsidRDefault="00DA6B43" w:rsidP="00DA6B43">
            <w:pPr>
              <w:pStyle w:val="LGTdoc1"/>
              <w:spacing w:before="120"/>
              <w:rPr>
                <w:sz w:val="20"/>
                <w:szCs w:val="22"/>
                <w:lang w:val="en-US"/>
              </w:rPr>
            </w:pPr>
            <w:r w:rsidRPr="00DA6B43">
              <w:rPr>
                <w:bCs/>
                <w:sz w:val="20"/>
                <w:szCs w:val="22"/>
              </w:rPr>
              <w:t>2</w:t>
            </w:r>
          </w:p>
        </w:tc>
        <w:tc>
          <w:tcPr>
            <w:tcW w:w="0" w:type="auto"/>
            <w:hideMark/>
          </w:tcPr>
          <w:p w14:paraId="3B990EA3" w14:textId="5D018935" w:rsidR="00DA6B43" w:rsidRPr="00DA6B43" w:rsidRDefault="00DA6B43" w:rsidP="00DA6B43">
            <w:pPr>
              <w:pStyle w:val="LGTdoc1"/>
              <w:spacing w:before="120"/>
              <w:cnfStyle w:val="000000000000" w:firstRow="0" w:lastRow="0" w:firstColumn="0" w:lastColumn="0" w:oddVBand="0" w:evenVBand="0" w:oddHBand="0" w:evenHBand="0" w:firstRowFirstColumn="0" w:firstRowLastColumn="0" w:lastRowFirstColumn="0" w:lastRowLastColumn="0"/>
              <w:rPr>
                <w:sz w:val="20"/>
                <w:szCs w:val="22"/>
                <w:lang w:val="en-US"/>
              </w:rPr>
            </w:pPr>
            <w:r>
              <w:rPr>
                <w:sz w:val="20"/>
                <w:szCs w:val="22"/>
              </w:rPr>
              <w:t>4</w:t>
            </w:r>
          </w:p>
        </w:tc>
        <w:tc>
          <w:tcPr>
            <w:tcW w:w="0" w:type="auto"/>
            <w:hideMark/>
          </w:tcPr>
          <w:p w14:paraId="79D3569B" w14:textId="77777777" w:rsidR="00DA6B43" w:rsidRPr="00DA6B43" w:rsidRDefault="00DA6B43" w:rsidP="00DA6B43">
            <w:pPr>
              <w:pStyle w:val="LGTdoc1"/>
              <w:spacing w:before="120"/>
              <w:cnfStyle w:val="000000000000" w:firstRow="0" w:lastRow="0" w:firstColumn="0" w:lastColumn="0" w:oddVBand="0" w:evenVBand="0" w:oddHBand="0" w:evenHBand="0" w:firstRowFirstColumn="0" w:firstRowLastColumn="0" w:lastRowFirstColumn="0" w:lastRowLastColumn="0"/>
              <w:rPr>
                <w:sz w:val="20"/>
                <w:szCs w:val="22"/>
                <w:lang w:val="en-US"/>
              </w:rPr>
            </w:pPr>
            <w:r w:rsidRPr="00DA6B43">
              <w:rPr>
                <w:sz w:val="20"/>
                <w:szCs w:val="22"/>
                <w:lang w:val="en-US"/>
              </w:rPr>
              <w:t>1/</w:t>
            </w:r>
            <w:r w:rsidRPr="00DA6B43">
              <w:rPr>
                <w:bCs/>
                <w:sz w:val="20"/>
                <w:szCs w:val="22"/>
                <w:u w:val="single"/>
                <w:lang w:val="en-US"/>
              </w:rPr>
              <w:t>2</w:t>
            </w:r>
            <w:r w:rsidRPr="00DA6B43">
              <w:rPr>
                <w:sz w:val="20"/>
                <w:szCs w:val="22"/>
                <w:lang w:val="en-US"/>
              </w:rPr>
              <w:t>/3/6/7/8</w:t>
            </w:r>
          </w:p>
        </w:tc>
        <w:tc>
          <w:tcPr>
            <w:tcW w:w="0" w:type="auto"/>
            <w:hideMark/>
          </w:tcPr>
          <w:p w14:paraId="3BAE7EE1" w14:textId="77777777" w:rsidR="00DA6B43" w:rsidRPr="00DA6B43" w:rsidRDefault="00DA6B43" w:rsidP="00DA6B43">
            <w:pPr>
              <w:pStyle w:val="LGTdoc1"/>
              <w:spacing w:before="120"/>
              <w:cnfStyle w:val="000000000000" w:firstRow="0" w:lastRow="0" w:firstColumn="0" w:lastColumn="0" w:oddVBand="0" w:evenVBand="0" w:oddHBand="0" w:evenHBand="0" w:firstRowFirstColumn="0" w:firstRowLastColumn="0" w:lastRowFirstColumn="0" w:lastRowLastColumn="0"/>
              <w:rPr>
                <w:sz w:val="20"/>
                <w:szCs w:val="22"/>
                <w:lang w:val="en-US"/>
              </w:rPr>
            </w:pPr>
            <w:r w:rsidRPr="00DA6B43">
              <w:rPr>
                <w:sz w:val="20"/>
                <w:szCs w:val="22"/>
                <w:lang w:val="en-US"/>
              </w:rPr>
              <w:t>-</w:t>
            </w:r>
          </w:p>
        </w:tc>
        <w:tc>
          <w:tcPr>
            <w:tcW w:w="0" w:type="auto"/>
            <w:hideMark/>
          </w:tcPr>
          <w:p w14:paraId="30466045" w14:textId="77777777" w:rsidR="00DA6B43" w:rsidRPr="00DA6B43" w:rsidRDefault="00DA6B43" w:rsidP="00DA6B43">
            <w:pPr>
              <w:pStyle w:val="LGTdoc1"/>
              <w:spacing w:before="120"/>
              <w:cnfStyle w:val="000000000000" w:firstRow="0" w:lastRow="0" w:firstColumn="0" w:lastColumn="0" w:oddVBand="0" w:evenVBand="0" w:oddHBand="0" w:evenHBand="0" w:firstRowFirstColumn="0" w:firstRowLastColumn="0" w:lastRowFirstColumn="0" w:lastRowLastColumn="0"/>
              <w:rPr>
                <w:sz w:val="20"/>
                <w:szCs w:val="22"/>
                <w:lang w:val="en-US"/>
              </w:rPr>
            </w:pPr>
            <w:r w:rsidRPr="00DA6B43">
              <w:rPr>
                <w:sz w:val="20"/>
                <w:szCs w:val="22"/>
                <w:lang w:val="en-US"/>
              </w:rPr>
              <w:t>-</w:t>
            </w:r>
          </w:p>
        </w:tc>
      </w:tr>
      <w:tr w:rsidR="00DA6B43" w:rsidRPr="00DA6B43" w14:paraId="4597BBEE" w14:textId="77777777" w:rsidTr="00DA6B43">
        <w:trPr>
          <w:cnfStyle w:val="000000100000" w:firstRow="0" w:lastRow="0" w:firstColumn="0" w:lastColumn="0" w:oddVBand="0" w:evenVBand="0" w:oddHBand="1" w:evenHBand="0"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0" w:type="auto"/>
            <w:hideMark/>
          </w:tcPr>
          <w:p w14:paraId="6945ACD4" w14:textId="77777777" w:rsidR="00DA6B43" w:rsidRPr="00DA6B43" w:rsidRDefault="00DA6B43" w:rsidP="00DA6B43">
            <w:pPr>
              <w:pStyle w:val="LGTdoc1"/>
              <w:spacing w:before="120"/>
              <w:rPr>
                <w:sz w:val="20"/>
                <w:szCs w:val="22"/>
                <w:lang w:val="en-US"/>
              </w:rPr>
            </w:pPr>
            <w:r w:rsidRPr="00DA6B43">
              <w:rPr>
                <w:bCs/>
                <w:sz w:val="20"/>
                <w:szCs w:val="22"/>
              </w:rPr>
              <w:t>4</w:t>
            </w:r>
          </w:p>
        </w:tc>
        <w:tc>
          <w:tcPr>
            <w:tcW w:w="0" w:type="auto"/>
            <w:hideMark/>
          </w:tcPr>
          <w:p w14:paraId="31043F7F" w14:textId="6A8F128E"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Pr>
                <w:sz w:val="20"/>
                <w:szCs w:val="22"/>
              </w:rPr>
              <w:t>4</w:t>
            </w:r>
          </w:p>
        </w:tc>
        <w:tc>
          <w:tcPr>
            <w:tcW w:w="0" w:type="auto"/>
            <w:hideMark/>
          </w:tcPr>
          <w:p w14:paraId="0B04B5FE" w14:textId="77777777"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sidRPr="00DA6B43">
              <w:rPr>
                <w:sz w:val="20"/>
                <w:szCs w:val="22"/>
                <w:lang w:val="en-US"/>
              </w:rPr>
              <w:t>1/</w:t>
            </w:r>
            <w:r w:rsidRPr="00DA6B43">
              <w:rPr>
                <w:bCs/>
                <w:sz w:val="20"/>
                <w:szCs w:val="22"/>
                <w:u w:val="single"/>
                <w:lang w:val="en-US"/>
              </w:rPr>
              <w:t>2</w:t>
            </w:r>
            <w:r w:rsidRPr="00DA6B43">
              <w:rPr>
                <w:sz w:val="20"/>
                <w:szCs w:val="22"/>
                <w:lang w:val="en-US"/>
              </w:rPr>
              <w:t>/3/6/7/8</w:t>
            </w:r>
          </w:p>
        </w:tc>
        <w:tc>
          <w:tcPr>
            <w:tcW w:w="0" w:type="auto"/>
            <w:hideMark/>
          </w:tcPr>
          <w:p w14:paraId="4EC6965B" w14:textId="77777777"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sidRPr="00DA6B43">
              <w:rPr>
                <w:sz w:val="20"/>
                <w:szCs w:val="22"/>
                <w:lang w:val="en-US"/>
              </w:rPr>
              <w:t>1/2/3/</w:t>
            </w:r>
            <w:r w:rsidRPr="00DA6B43">
              <w:rPr>
                <w:bCs/>
                <w:sz w:val="20"/>
                <w:szCs w:val="22"/>
                <w:u w:val="single"/>
                <w:lang w:val="en-US"/>
              </w:rPr>
              <w:t>6</w:t>
            </w:r>
            <w:r w:rsidRPr="00DA6B43">
              <w:rPr>
                <w:sz w:val="20"/>
                <w:szCs w:val="22"/>
                <w:lang w:val="en-US"/>
              </w:rPr>
              <w:t>/7/8</w:t>
            </w:r>
          </w:p>
        </w:tc>
        <w:tc>
          <w:tcPr>
            <w:tcW w:w="0" w:type="auto"/>
            <w:hideMark/>
          </w:tcPr>
          <w:p w14:paraId="33830D08" w14:textId="77777777" w:rsidR="00DA6B43" w:rsidRPr="00DA6B43" w:rsidRDefault="00DA6B43" w:rsidP="00DA6B43">
            <w:pPr>
              <w:pStyle w:val="LGTdoc1"/>
              <w:spacing w:before="120"/>
              <w:cnfStyle w:val="000000100000" w:firstRow="0" w:lastRow="0" w:firstColumn="0" w:lastColumn="0" w:oddVBand="0" w:evenVBand="0" w:oddHBand="1" w:evenHBand="0" w:firstRowFirstColumn="0" w:firstRowLastColumn="0" w:lastRowFirstColumn="0" w:lastRowLastColumn="0"/>
              <w:rPr>
                <w:sz w:val="20"/>
                <w:szCs w:val="22"/>
                <w:lang w:val="en-US"/>
              </w:rPr>
            </w:pPr>
            <w:r w:rsidRPr="00DA6B43">
              <w:rPr>
                <w:sz w:val="20"/>
                <w:szCs w:val="22"/>
                <w:lang w:val="en-US"/>
              </w:rPr>
              <w:t>1/2/3/6</w:t>
            </w:r>
            <w:r w:rsidRPr="00DA6B43">
              <w:rPr>
                <w:bCs/>
                <w:sz w:val="20"/>
                <w:szCs w:val="22"/>
                <w:lang w:val="en-US"/>
              </w:rPr>
              <w:t>/</w:t>
            </w:r>
            <w:r w:rsidRPr="00DA6B43">
              <w:rPr>
                <w:bCs/>
                <w:sz w:val="20"/>
                <w:szCs w:val="22"/>
                <w:u w:val="single"/>
                <w:lang w:val="en-US"/>
              </w:rPr>
              <w:t>7</w:t>
            </w:r>
            <w:r w:rsidRPr="00DA6B43">
              <w:rPr>
                <w:sz w:val="20"/>
                <w:szCs w:val="22"/>
                <w:lang w:val="en-US"/>
              </w:rPr>
              <w:t>/8</w:t>
            </w:r>
          </w:p>
        </w:tc>
      </w:tr>
    </w:tbl>
    <w:p w14:paraId="4DCC94AC" w14:textId="77777777" w:rsidR="00DA6B43" w:rsidRDefault="00DA6B43" w:rsidP="00C31014">
      <w:pPr>
        <w:pStyle w:val="LGTdoc1"/>
        <w:spacing w:beforeLines="0" w:before="120" w:after="220" w:afterAutospacing="0"/>
        <w:rPr>
          <w:b w:val="0"/>
          <w:sz w:val="22"/>
          <w:szCs w:val="22"/>
        </w:rPr>
      </w:pPr>
    </w:p>
    <w:p w14:paraId="3C452BE5" w14:textId="4AB1FD1F" w:rsidR="001446FB" w:rsidRDefault="001446FB" w:rsidP="001446FB">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3</w:t>
      </w:r>
      <w:r w:rsidRPr="00C31014">
        <w:rPr>
          <w:sz w:val="22"/>
          <w:szCs w:val="22"/>
          <w:u w:val="single"/>
        </w:rPr>
        <w:t>:</w:t>
      </w:r>
      <w:r>
        <w:rPr>
          <w:b w:val="0"/>
          <w:sz w:val="22"/>
          <w:szCs w:val="22"/>
        </w:rPr>
        <w:t xml:space="preserve"> Enable the use of non paging subframes in legacy LTE FDD (1,2,3,6,7,8) for paging in NB-IoT.</w:t>
      </w:r>
      <w:r w:rsidR="00DA6B43">
        <w:rPr>
          <w:b w:val="0"/>
          <w:sz w:val="22"/>
          <w:szCs w:val="22"/>
        </w:rPr>
        <w:t xml:space="preserve"> The paging subframe derivation is based on the signalled MBSFN subframe configuration.</w:t>
      </w:r>
    </w:p>
    <w:p w14:paraId="7A50DD39" w14:textId="77777777" w:rsidR="001446FB" w:rsidRDefault="001446FB" w:rsidP="00C31014">
      <w:pPr>
        <w:pStyle w:val="LGTdoc1"/>
        <w:spacing w:beforeLines="0" w:before="120" w:after="220" w:afterAutospacing="0"/>
        <w:rPr>
          <w:b w:val="0"/>
          <w:sz w:val="22"/>
          <w:szCs w:val="22"/>
        </w:rPr>
      </w:pPr>
    </w:p>
    <w:p w14:paraId="7BE9307B" w14:textId="758F81CA" w:rsidR="00DA6B43" w:rsidRPr="00DA6B43" w:rsidRDefault="00DA6B43" w:rsidP="00DA6B43">
      <w:pPr>
        <w:pStyle w:val="LGTdoc1"/>
        <w:numPr>
          <w:ilvl w:val="1"/>
          <w:numId w:val="3"/>
        </w:numPr>
        <w:spacing w:beforeLines="0" w:before="120" w:after="220" w:afterAutospacing="0"/>
        <w:rPr>
          <w:b w:val="0"/>
          <w:sz w:val="18"/>
          <w:szCs w:val="22"/>
        </w:rPr>
      </w:pPr>
      <w:r>
        <w:rPr>
          <w:rFonts w:ascii="Arial" w:hAnsi="Arial" w:cs="Arial"/>
          <w:sz w:val="22"/>
          <w:lang w:val="en-US"/>
        </w:rPr>
        <w:t>Paging ambiguity</w:t>
      </w:r>
    </w:p>
    <w:p w14:paraId="6AB60912" w14:textId="718FC4BF" w:rsidR="00DA6B43" w:rsidRDefault="00E77804" w:rsidP="00C31014">
      <w:pPr>
        <w:pStyle w:val="LGTdoc1"/>
        <w:spacing w:beforeLines="0" w:before="120" w:after="220" w:afterAutospacing="0"/>
        <w:rPr>
          <w:b w:val="0"/>
          <w:sz w:val="22"/>
          <w:szCs w:val="22"/>
        </w:rPr>
      </w:pPr>
      <w:r>
        <w:rPr>
          <w:b w:val="0"/>
          <w:sz w:val="22"/>
          <w:szCs w:val="22"/>
        </w:rPr>
        <w:t>In our companion contribution [1] we propose that the NB-PDCCH candidates for monitoring in a paging occasion start in the paging occasion</w:t>
      </w:r>
      <w:r w:rsidR="00CF5E5F">
        <w:rPr>
          <w:b w:val="0"/>
          <w:sz w:val="22"/>
          <w:szCs w:val="22"/>
        </w:rPr>
        <w:t xml:space="preserve"> subframe</w:t>
      </w:r>
      <w:r>
        <w:rPr>
          <w:b w:val="0"/>
          <w:sz w:val="22"/>
          <w:szCs w:val="22"/>
        </w:rPr>
        <w:t xml:space="preserve"> (i.e, they cannot start in the middle of the repetition of another candidate). This search space design allows a UE in good coverage conditions to try early-decode and go back to deep sleep if there is no NB-PDCCH. Enabling this kind of early sleep is critical to reduce the UE battery consumption while in idle mode.</w:t>
      </w:r>
    </w:p>
    <w:p w14:paraId="47390E8A" w14:textId="4AF30CFD" w:rsidR="00E77804" w:rsidRDefault="00E77804" w:rsidP="00C31014">
      <w:pPr>
        <w:pStyle w:val="LGTdoc1"/>
        <w:spacing w:beforeLines="0" w:before="120" w:after="220" w:afterAutospacing="0"/>
        <w:rPr>
          <w:b w:val="0"/>
          <w:sz w:val="22"/>
          <w:szCs w:val="22"/>
        </w:rPr>
      </w:pPr>
      <w:r>
        <w:rPr>
          <w:b w:val="0"/>
          <w:sz w:val="22"/>
          <w:szCs w:val="22"/>
        </w:rPr>
        <w:t xml:space="preserve">With the current agreements, the repetition of </w:t>
      </w:r>
      <w:r w:rsidR="00CF5E5F">
        <w:rPr>
          <w:b w:val="0"/>
          <w:sz w:val="22"/>
          <w:szCs w:val="22"/>
        </w:rPr>
        <w:t>NB-PDCCH corresponding to one</w:t>
      </w:r>
      <w:r>
        <w:rPr>
          <w:b w:val="0"/>
          <w:sz w:val="22"/>
          <w:szCs w:val="22"/>
        </w:rPr>
        <w:t xml:space="preserve"> PO may overlap with a number of upcoming PO. For example, if we have 1 PO per RF, and use 256 repetitions, that PO will overlap in time with 25 other PO. This overlapping is unavoidable due to the low bandwidth and reduced multiplexing present in NB-IoT, especially for large repetition values. The main issue with this overlapping is that a UE in a different PO may successfully decode the NB-PDCCH for a previous paging occasion, and will try to decode the corresponding PDSCH, with the additional energy consumption involved. We present an example in Figure 1:</w:t>
      </w:r>
    </w:p>
    <w:p w14:paraId="37EC98FD" w14:textId="75C8C413" w:rsidR="00E77804" w:rsidRDefault="00E77804" w:rsidP="00E77804">
      <w:pPr>
        <w:pStyle w:val="LGTdoc1"/>
        <w:numPr>
          <w:ilvl w:val="0"/>
          <w:numId w:val="42"/>
        </w:numPr>
        <w:spacing w:beforeLines="0" w:before="120" w:after="220" w:afterAutospacing="0"/>
        <w:rPr>
          <w:b w:val="0"/>
          <w:sz w:val="22"/>
          <w:szCs w:val="22"/>
        </w:rPr>
      </w:pPr>
      <w:r>
        <w:rPr>
          <w:b w:val="0"/>
          <w:sz w:val="22"/>
          <w:szCs w:val="22"/>
        </w:rPr>
        <w:t>eNB transmits page to UE 1 with 32 repetitions in SFN 0, SF 5 with 32 repetitions</w:t>
      </w:r>
    </w:p>
    <w:p w14:paraId="0877C4E2" w14:textId="3A41AC6A" w:rsidR="00E77804" w:rsidRDefault="00E77804" w:rsidP="00E77804">
      <w:pPr>
        <w:pStyle w:val="LGTdoc1"/>
        <w:numPr>
          <w:ilvl w:val="0"/>
          <w:numId w:val="42"/>
        </w:numPr>
        <w:spacing w:beforeLines="0" w:before="120" w:after="220" w:afterAutospacing="0"/>
        <w:rPr>
          <w:b w:val="0"/>
          <w:sz w:val="22"/>
          <w:szCs w:val="22"/>
        </w:rPr>
      </w:pPr>
      <w:r>
        <w:rPr>
          <w:b w:val="0"/>
          <w:sz w:val="22"/>
          <w:szCs w:val="22"/>
        </w:rPr>
        <w:t>UE 1 monitors the page</w:t>
      </w:r>
    </w:p>
    <w:p w14:paraId="32171306" w14:textId="29F411E6" w:rsidR="00E77804" w:rsidRDefault="00E77804" w:rsidP="00E77804">
      <w:pPr>
        <w:pStyle w:val="LGTdoc1"/>
        <w:numPr>
          <w:ilvl w:val="0"/>
          <w:numId w:val="42"/>
        </w:numPr>
        <w:spacing w:beforeLines="0" w:before="120" w:after="220" w:afterAutospacing="0"/>
        <w:rPr>
          <w:b w:val="0"/>
          <w:sz w:val="22"/>
          <w:szCs w:val="22"/>
        </w:rPr>
      </w:pPr>
      <w:r>
        <w:rPr>
          <w:b w:val="0"/>
          <w:sz w:val="22"/>
          <w:szCs w:val="22"/>
        </w:rPr>
        <w:t>UE 2 monitors its paging occasion, which is SFN 1, SF 5. UE2 is in good coverage condition</w:t>
      </w:r>
    </w:p>
    <w:p w14:paraId="0480332E" w14:textId="7ABBF27B" w:rsidR="00E77804" w:rsidRDefault="00E77804" w:rsidP="00E77804">
      <w:pPr>
        <w:pStyle w:val="LGTdoc1"/>
        <w:numPr>
          <w:ilvl w:val="1"/>
          <w:numId w:val="42"/>
        </w:numPr>
        <w:spacing w:beforeLines="0" w:before="120" w:after="220" w:afterAutospacing="0"/>
        <w:rPr>
          <w:b w:val="0"/>
          <w:sz w:val="22"/>
          <w:szCs w:val="22"/>
        </w:rPr>
      </w:pPr>
      <w:r>
        <w:rPr>
          <w:b w:val="0"/>
          <w:sz w:val="22"/>
          <w:szCs w:val="22"/>
        </w:rPr>
        <w:t>Due to the overlap between NB-PDCCH and the next PO, UE2 decodes NB-PDCCH and tries to decode PDSCH.</w:t>
      </w:r>
    </w:p>
    <w:p w14:paraId="175246D5" w14:textId="3F797CB1" w:rsidR="00E77804" w:rsidRDefault="00E77804" w:rsidP="00E77804">
      <w:pPr>
        <w:pStyle w:val="LGTdoc1"/>
        <w:spacing w:beforeLines="0" w:before="120" w:after="220" w:afterAutospacing="0"/>
        <w:rPr>
          <w:b w:val="0"/>
          <w:sz w:val="22"/>
          <w:szCs w:val="22"/>
        </w:rPr>
      </w:pPr>
      <w:r>
        <w:rPr>
          <w:b w:val="0"/>
          <w:sz w:val="22"/>
          <w:szCs w:val="22"/>
        </w:rPr>
        <w:t>Note that this issue is going to increase the battery consumption of the network dramatically, since the overlap may be pretty large (e.g. repetition of NB-PDCCH in the order of hundreds of ms).</w:t>
      </w:r>
    </w:p>
    <w:p w14:paraId="7ECF83BE" w14:textId="77777777" w:rsidR="00E77804" w:rsidRDefault="00E77804" w:rsidP="00C31014">
      <w:pPr>
        <w:pStyle w:val="LGTdoc1"/>
        <w:spacing w:beforeLines="0" w:before="120" w:after="220" w:afterAutospacing="0"/>
        <w:rPr>
          <w:b w:val="0"/>
          <w:sz w:val="22"/>
          <w:szCs w:val="22"/>
        </w:rPr>
      </w:pPr>
    </w:p>
    <w:p w14:paraId="2C3804A2" w14:textId="5A40EBD1" w:rsidR="00E77804" w:rsidRDefault="00E77804" w:rsidP="00E77804">
      <w:pPr>
        <w:pStyle w:val="Caption"/>
        <w:keepNext/>
        <w:jc w:val="center"/>
      </w:pPr>
      <w:r>
        <w:lastRenderedPageBreak/>
        <w:t xml:space="preserve"> </w:t>
      </w:r>
      <w:r w:rsidRPr="00DA6B43">
        <w:rPr>
          <w:sz w:val="22"/>
          <w:szCs w:val="22"/>
          <w:lang w:val="en-US"/>
        </w:rPr>
        <w:object w:dxaOrig="11450" w:dyaOrig="5826" w14:anchorId="7011F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3pt;height:257.9pt" o:ole="">
            <v:imagedata r:id="rId14" o:title=""/>
          </v:shape>
          <o:OLEObject Type="Embed" ProgID="Visio.Drawing.11" ShapeID="_x0000_i1025" DrawAspect="Content" ObjectID="_1519565988" r:id="rId15"/>
        </w:object>
      </w:r>
    </w:p>
    <w:p w14:paraId="003D8B20" w14:textId="602CDE7E" w:rsidR="00E77804" w:rsidRDefault="00E77804" w:rsidP="00E7780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77804">
        <w:rPr>
          <w:sz w:val="18"/>
        </w:rPr>
        <w:t>Ambiguity associated with NB-PDCCH and corresponding increase in battery consumption</w:t>
      </w:r>
    </w:p>
    <w:p w14:paraId="16D8381E" w14:textId="44487EDF" w:rsidR="00DA6B43" w:rsidRDefault="00DA6B43" w:rsidP="00E77804">
      <w:pPr>
        <w:pStyle w:val="Caption"/>
        <w:jc w:val="center"/>
        <w:rPr>
          <w:b w:val="0"/>
          <w:sz w:val="22"/>
          <w:szCs w:val="22"/>
        </w:rPr>
      </w:pPr>
    </w:p>
    <w:p w14:paraId="7CF9F16C" w14:textId="6197AF46" w:rsidR="00E77804" w:rsidRDefault="00E77804" w:rsidP="00E77804">
      <w:pPr>
        <w:pStyle w:val="LGTdoc1"/>
        <w:spacing w:beforeLines="0" w:before="120" w:after="220" w:afterAutospacing="0"/>
        <w:rPr>
          <w:b w:val="0"/>
          <w:sz w:val="22"/>
          <w:szCs w:val="22"/>
        </w:rPr>
      </w:pPr>
      <w:r>
        <w:rPr>
          <w:sz w:val="22"/>
          <w:szCs w:val="22"/>
          <w:u w:val="single"/>
        </w:rPr>
        <w:t>Observation 2</w:t>
      </w:r>
      <w:r w:rsidRPr="00C31014">
        <w:rPr>
          <w:sz w:val="22"/>
          <w:szCs w:val="22"/>
          <w:u w:val="single"/>
        </w:rPr>
        <w:t>:</w:t>
      </w:r>
      <w:r>
        <w:rPr>
          <w:b w:val="0"/>
          <w:sz w:val="22"/>
          <w:szCs w:val="22"/>
        </w:rPr>
        <w:t xml:space="preserve"> Repetition of NB-PDCCH for paging may cause UE in overlapping PO to decode the control channel, with the corresponding increase in battery consumption.</w:t>
      </w:r>
    </w:p>
    <w:p w14:paraId="581992C6" w14:textId="5B755621" w:rsidR="00DA6B43" w:rsidRDefault="00E77804" w:rsidP="00C31014">
      <w:pPr>
        <w:pStyle w:val="LGTdoc1"/>
        <w:spacing w:beforeLines="0" w:before="120" w:after="220" w:afterAutospacing="0"/>
        <w:rPr>
          <w:b w:val="0"/>
          <w:sz w:val="22"/>
          <w:szCs w:val="22"/>
        </w:rPr>
      </w:pPr>
      <w:r>
        <w:rPr>
          <w:b w:val="0"/>
          <w:sz w:val="22"/>
          <w:szCs w:val="22"/>
        </w:rPr>
        <w:t xml:space="preserve">This issue can be solved if we make sure that UE2 is not able </w:t>
      </w:r>
      <w:r w:rsidR="00CF5E5F">
        <w:rPr>
          <w:b w:val="0"/>
          <w:sz w:val="22"/>
          <w:szCs w:val="22"/>
        </w:rPr>
        <w:t>to decode the NB-PDCCH of UE1</w:t>
      </w:r>
      <w:r>
        <w:rPr>
          <w:b w:val="0"/>
          <w:sz w:val="22"/>
          <w:szCs w:val="22"/>
        </w:rPr>
        <w:t xml:space="preserve">. A simple way to enable this is to initialize the scrambling sequence of NB-PDCCH based on the absolute subframe number of the PO, for example. </w:t>
      </w:r>
    </w:p>
    <w:p w14:paraId="40957E6C" w14:textId="5B5B67BD" w:rsidR="004E6768" w:rsidRPr="00E77804" w:rsidRDefault="00E77804" w:rsidP="00161837">
      <w:pPr>
        <w:pStyle w:val="LGTdoc0"/>
        <w:spacing w:afterLines="0" w:after="120" w:line="240" w:lineRule="auto"/>
        <w:rPr>
          <w:b/>
          <w:szCs w:val="22"/>
          <w:u w:val="single"/>
        </w:rPr>
      </w:pPr>
      <w:r w:rsidRPr="00E77804">
        <w:rPr>
          <w:b/>
          <w:szCs w:val="22"/>
          <w:u w:val="single"/>
        </w:rPr>
        <w:t>Proposal 4:</w:t>
      </w:r>
      <w:r>
        <w:rPr>
          <w:szCs w:val="22"/>
          <w:u w:val="single"/>
        </w:rPr>
        <w:t xml:space="preserve"> </w:t>
      </w:r>
      <w:r>
        <w:rPr>
          <w:szCs w:val="22"/>
        </w:rPr>
        <w:t>The scrambling sequence for NB-PDCCH for paging is based at least on</w:t>
      </w:r>
      <w:r w:rsidR="00B94F75">
        <w:rPr>
          <w:szCs w:val="22"/>
        </w:rPr>
        <w:t xml:space="preserve"> PO information (e.g. </w:t>
      </w:r>
      <w:r>
        <w:rPr>
          <w:szCs w:val="22"/>
        </w:rPr>
        <w:t xml:space="preserve"> absolute subframe number of the PO</w:t>
      </w:r>
      <w:r w:rsidR="00B94F75">
        <w:rPr>
          <w:szCs w:val="22"/>
        </w:rPr>
        <w:t>)</w:t>
      </w:r>
      <w:r>
        <w:rPr>
          <w:szCs w:val="22"/>
        </w:rPr>
        <w:t>.</w:t>
      </w:r>
    </w:p>
    <w:p w14:paraId="132BF9A2" w14:textId="77777777" w:rsidR="00E77804" w:rsidRPr="00C31014" w:rsidRDefault="00E77804" w:rsidP="00161837">
      <w:pPr>
        <w:pStyle w:val="LGTdoc0"/>
        <w:spacing w:afterLines="0" w:after="120" w:line="240" w:lineRule="auto"/>
        <w:rPr>
          <w:szCs w:val="22"/>
        </w:rPr>
      </w:pPr>
    </w:p>
    <w:p w14:paraId="1A98B8A8" w14:textId="51E84F8B" w:rsidR="004E6768" w:rsidRDefault="00E95DA2" w:rsidP="004E676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3A6842E" w14:textId="77777777" w:rsidR="005E2E17" w:rsidRDefault="005E2E17" w:rsidP="005E2E17">
      <w:pPr>
        <w:pStyle w:val="LGTdoc1"/>
        <w:spacing w:beforeLines="0" w:before="120" w:after="220" w:afterAutospacing="0"/>
        <w:rPr>
          <w:b w:val="0"/>
          <w:sz w:val="22"/>
          <w:szCs w:val="22"/>
        </w:rPr>
      </w:pPr>
      <w:r>
        <w:rPr>
          <w:sz w:val="22"/>
          <w:szCs w:val="22"/>
          <w:u w:val="single"/>
        </w:rPr>
        <w:t>Observation 1</w:t>
      </w:r>
      <w:r w:rsidRPr="00C31014">
        <w:rPr>
          <w:sz w:val="22"/>
          <w:szCs w:val="22"/>
          <w:u w:val="single"/>
        </w:rPr>
        <w:t>:</w:t>
      </w:r>
      <w:r>
        <w:rPr>
          <w:b w:val="0"/>
          <w:sz w:val="22"/>
          <w:szCs w:val="22"/>
        </w:rPr>
        <w:t xml:space="preserve"> The maximum TBS size of 680 may not be enough to carry all the information necessary in SIB1 (e.g. PLMN-list). RAN2 should take this into account when designing and splitting the system information among different SIBs.</w:t>
      </w:r>
    </w:p>
    <w:p w14:paraId="72E57870" w14:textId="77777777" w:rsidR="005E2E17" w:rsidRDefault="005E2E17" w:rsidP="005E2E17">
      <w:pPr>
        <w:pStyle w:val="LGTdoc1"/>
        <w:spacing w:beforeLines="0" w:before="120" w:after="220" w:afterAutospacing="0"/>
        <w:rPr>
          <w:b w:val="0"/>
          <w:sz w:val="22"/>
          <w:szCs w:val="22"/>
        </w:rPr>
      </w:pPr>
      <w:r>
        <w:rPr>
          <w:sz w:val="22"/>
          <w:szCs w:val="22"/>
          <w:u w:val="single"/>
        </w:rPr>
        <w:t>Observation 2</w:t>
      </w:r>
      <w:r w:rsidRPr="00C31014">
        <w:rPr>
          <w:sz w:val="22"/>
          <w:szCs w:val="22"/>
          <w:u w:val="single"/>
        </w:rPr>
        <w:t>:</w:t>
      </w:r>
      <w:r>
        <w:rPr>
          <w:b w:val="0"/>
          <w:sz w:val="22"/>
          <w:szCs w:val="22"/>
        </w:rPr>
        <w:t xml:space="preserve"> Repetition of NB-PDCCH for paging may cause UE in overlapping PO to decode the control channel, with the corresponding increase in battery consumption.</w:t>
      </w:r>
    </w:p>
    <w:p w14:paraId="78EC94A1" w14:textId="77777777" w:rsidR="00DA6B43" w:rsidRDefault="00DA6B43" w:rsidP="00DA6B43">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1</w:t>
      </w:r>
      <w:r w:rsidRPr="00C31014">
        <w:rPr>
          <w:sz w:val="22"/>
          <w:szCs w:val="22"/>
          <w:u w:val="single"/>
        </w:rPr>
        <w:t>:</w:t>
      </w:r>
      <w:r>
        <w:rPr>
          <w:b w:val="0"/>
          <w:sz w:val="22"/>
          <w:szCs w:val="22"/>
        </w:rPr>
        <w:t xml:space="preserve"> NB-SIB1 subframe is subframe 9 to avoid collision with sync channel, NB-PBCH and wideband MBSFN subframes.</w:t>
      </w:r>
    </w:p>
    <w:p w14:paraId="41377F9F" w14:textId="77777777" w:rsidR="00DA6B43" w:rsidRDefault="00DA6B43" w:rsidP="00DA6B43">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2</w:t>
      </w:r>
      <w:r w:rsidRPr="00C31014">
        <w:rPr>
          <w:sz w:val="22"/>
          <w:szCs w:val="22"/>
          <w:u w:val="single"/>
        </w:rPr>
        <w:t>:</w:t>
      </w:r>
      <w:r>
        <w:rPr>
          <w:b w:val="0"/>
          <w:sz w:val="22"/>
          <w:szCs w:val="22"/>
        </w:rPr>
        <w:t xml:space="preserve"> Enable the possibility of signalling system information change and/or ETWS information directly over NPDCCH.</w:t>
      </w:r>
    </w:p>
    <w:p w14:paraId="2D0AC58F" w14:textId="77777777" w:rsidR="00DA6B43" w:rsidRDefault="00DA6B43" w:rsidP="00DA6B43">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3</w:t>
      </w:r>
      <w:r w:rsidRPr="00C31014">
        <w:rPr>
          <w:sz w:val="22"/>
          <w:szCs w:val="22"/>
          <w:u w:val="single"/>
        </w:rPr>
        <w:t>:</w:t>
      </w:r>
      <w:r>
        <w:rPr>
          <w:b w:val="0"/>
          <w:sz w:val="22"/>
          <w:szCs w:val="22"/>
        </w:rPr>
        <w:t xml:space="preserve"> Enable the use of non paging subframes in legacy LTE FDD (1,2,3,6,7,8) for paging in NB-IoT. The paging subframe derivation is based on the signalled MBSFN subframe configuration.</w:t>
      </w:r>
    </w:p>
    <w:p w14:paraId="68837848" w14:textId="77777777" w:rsidR="00CF5E5F" w:rsidRPr="00E77804" w:rsidRDefault="00CF5E5F" w:rsidP="00CF5E5F">
      <w:pPr>
        <w:pStyle w:val="LGTdoc0"/>
        <w:spacing w:afterLines="0" w:after="120" w:line="240" w:lineRule="auto"/>
        <w:rPr>
          <w:b/>
          <w:szCs w:val="22"/>
          <w:u w:val="single"/>
        </w:rPr>
      </w:pPr>
      <w:r w:rsidRPr="00E77804">
        <w:rPr>
          <w:b/>
          <w:szCs w:val="22"/>
          <w:u w:val="single"/>
        </w:rPr>
        <w:t>Proposal 4:</w:t>
      </w:r>
      <w:r>
        <w:rPr>
          <w:szCs w:val="22"/>
          <w:u w:val="single"/>
        </w:rPr>
        <w:t xml:space="preserve"> </w:t>
      </w:r>
      <w:r>
        <w:rPr>
          <w:szCs w:val="22"/>
        </w:rPr>
        <w:t>The scrambling sequence for NB-PDCCH for paging is based at least on PO information (e.g.  absolute subframe number of the PO).</w:t>
      </w:r>
    </w:p>
    <w:p w14:paraId="0E72E7A2" w14:textId="77777777" w:rsidR="00E77804" w:rsidRDefault="00E77804"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lastRenderedPageBreak/>
        <w:t>References</w:t>
      </w:r>
    </w:p>
    <w:p w14:paraId="3FFE888E" w14:textId="7B632BA5" w:rsidR="001446FB" w:rsidRPr="00DA6B43" w:rsidRDefault="00E77804" w:rsidP="00E77804">
      <w:pPr>
        <w:pStyle w:val="LGTdoc1"/>
        <w:spacing w:beforeLines="0" w:before="120" w:after="220" w:afterAutospacing="0"/>
        <w:rPr>
          <w:rFonts w:ascii="Arial" w:hAnsi="Arial" w:cs="Arial"/>
        </w:rPr>
      </w:pPr>
      <w:r w:rsidRPr="004E6768">
        <w:rPr>
          <w:b w:val="0"/>
          <w:sz w:val="22"/>
          <w:szCs w:val="22"/>
        </w:rPr>
        <w:t>[1]</w:t>
      </w:r>
      <w:r>
        <w:rPr>
          <w:b w:val="0"/>
          <w:sz w:val="22"/>
          <w:szCs w:val="22"/>
        </w:rPr>
        <w:t xml:space="preserve"> R1-161933, “NB-PDCCH design “, Qualcomm Incorporated; RAN1 NB-IoT Adhoc 2016; Sophia-Antipolis, France.</w:t>
      </w:r>
    </w:p>
    <w:sectPr w:rsidR="001446FB" w:rsidRPr="00DA6B43"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15895" w14:textId="77777777" w:rsidR="00096A53" w:rsidRDefault="00096A53">
      <w:r>
        <w:separator/>
      </w:r>
    </w:p>
  </w:endnote>
  <w:endnote w:type="continuationSeparator" w:id="0">
    <w:p w14:paraId="6972BA87" w14:textId="77777777" w:rsidR="00096A53" w:rsidRDefault="00096A53">
      <w:r>
        <w:continuationSeparator/>
      </w:r>
    </w:p>
  </w:endnote>
  <w:endnote w:type="continuationNotice" w:id="1">
    <w:p w14:paraId="2867E609" w14:textId="77777777" w:rsidR="00096A53" w:rsidRDefault="00096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096A53" w:rsidRDefault="00096A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96A53" w:rsidRDefault="00096A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096A53" w:rsidRDefault="00096A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2C97">
      <w:rPr>
        <w:rStyle w:val="PageNumber"/>
        <w:noProof/>
      </w:rPr>
      <w:t>1</w:t>
    </w:r>
    <w:r>
      <w:rPr>
        <w:rStyle w:val="PageNumber"/>
      </w:rPr>
      <w:fldChar w:fldCharType="end"/>
    </w:r>
  </w:p>
  <w:p w14:paraId="5BFA00B5" w14:textId="77777777" w:rsidR="00096A53" w:rsidRDefault="00096A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5460B" w14:textId="77777777" w:rsidR="00096A53" w:rsidRDefault="00096A53">
      <w:r>
        <w:separator/>
      </w:r>
    </w:p>
  </w:footnote>
  <w:footnote w:type="continuationSeparator" w:id="0">
    <w:p w14:paraId="75E6A115" w14:textId="77777777" w:rsidR="00096A53" w:rsidRDefault="00096A53">
      <w:r>
        <w:continuationSeparator/>
      </w:r>
    </w:p>
  </w:footnote>
  <w:footnote w:type="continuationNotice" w:id="1">
    <w:p w14:paraId="4BA4B543" w14:textId="77777777" w:rsidR="00096A53" w:rsidRDefault="00096A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4"/>
  </w:num>
  <w:num w:numId="3">
    <w:abstractNumId w:val="26"/>
  </w:num>
  <w:num w:numId="4">
    <w:abstractNumId w:val="40"/>
  </w:num>
  <w:num w:numId="5">
    <w:abstractNumId w:val="41"/>
  </w:num>
  <w:num w:numId="6">
    <w:abstractNumId w:val="31"/>
  </w:num>
  <w:num w:numId="7">
    <w:abstractNumId w:val="8"/>
  </w:num>
  <w:num w:numId="8">
    <w:abstractNumId w:val="1"/>
  </w:num>
  <w:num w:numId="9">
    <w:abstractNumId w:val="33"/>
  </w:num>
  <w:num w:numId="10">
    <w:abstractNumId w:val="20"/>
  </w:num>
  <w:num w:numId="11">
    <w:abstractNumId w:val="24"/>
  </w:num>
  <w:num w:numId="12">
    <w:abstractNumId w:val="7"/>
  </w:num>
  <w:num w:numId="13">
    <w:abstractNumId w:val="36"/>
  </w:num>
  <w:num w:numId="14">
    <w:abstractNumId w:val="25"/>
  </w:num>
  <w:num w:numId="15">
    <w:abstractNumId w:val="18"/>
  </w:num>
  <w:num w:numId="16">
    <w:abstractNumId w:val="34"/>
  </w:num>
  <w:num w:numId="17">
    <w:abstractNumId w:val="29"/>
  </w:num>
  <w:num w:numId="18">
    <w:abstractNumId w:val="23"/>
  </w:num>
  <w:num w:numId="19">
    <w:abstractNumId w:val="12"/>
  </w:num>
  <w:num w:numId="20">
    <w:abstractNumId w:val="13"/>
  </w:num>
  <w:num w:numId="21">
    <w:abstractNumId w:val="30"/>
  </w:num>
  <w:num w:numId="22">
    <w:abstractNumId w:val="2"/>
  </w:num>
  <w:num w:numId="23">
    <w:abstractNumId w:val="22"/>
  </w:num>
  <w:num w:numId="24">
    <w:abstractNumId w:val="27"/>
  </w:num>
  <w:num w:numId="25">
    <w:abstractNumId w:val="32"/>
  </w:num>
  <w:num w:numId="26">
    <w:abstractNumId w:val="6"/>
  </w:num>
  <w:num w:numId="27">
    <w:abstractNumId w:val="0"/>
  </w:num>
  <w:num w:numId="28">
    <w:abstractNumId w:val="35"/>
  </w:num>
  <w:num w:numId="29">
    <w:abstractNumId w:val="5"/>
  </w:num>
  <w:num w:numId="30">
    <w:abstractNumId w:val="37"/>
  </w:num>
  <w:num w:numId="31">
    <w:abstractNumId w:val="4"/>
  </w:num>
  <w:num w:numId="32">
    <w:abstractNumId w:val="21"/>
  </w:num>
  <w:num w:numId="33">
    <w:abstractNumId w:val="17"/>
  </w:num>
  <w:num w:numId="34">
    <w:abstractNumId w:val="38"/>
  </w:num>
  <w:num w:numId="35">
    <w:abstractNumId w:val="28"/>
  </w:num>
  <w:num w:numId="36">
    <w:abstractNumId w:val="15"/>
  </w:num>
  <w:num w:numId="37">
    <w:abstractNumId w:val="39"/>
  </w:num>
  <w:num w:numId="38">
    <w:abstractNumId w:val="19"/>
  </w:num>
  <w:num w:numId="39">
    <w:abstractNumId w:val="9"/>
  </w:num>
  <w:num w:numId="40">
    <w:abstractNumId w:val="11"/>
  </w:num>
  <w:num w:numId="41">
    <w:abstractNumId w:val="10"/>
  </w:num>
  <w:num w:numId="4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56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5ACTRJNS4X5K-3-3401</_dlc_DocId>
    <_dlc_DocIdUrl xmlns="09bf1062-b00c-4aa1-ba18-87ca9e63a56e">
      <Url>https://projects.qualcomm.com/sites/espresso/_layouts/15/DocIdRedir.aspx?ID=5ACTRJNS4X5K-3-3401</Url>
      <Description>5ACTRJNS4X5K-3-3401</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477021E8-DBA7-48CA-B518-BB5D2D9CB87D}">
  <ds:schemaRefs>
    <ds:schemaRef ds:uri="http://schemas.openxmlformats.org/officeDocument/2006/bibliography"/>
  </ds:schemaRefs>
</ds:datastoreItem>
</file>

<file path=customXml/itemProps7.xml><?xml version="1.0" encoding="utf-8"?>
<ds:datastoreItem xmlns:ds="http://schemas.openxmlformats.org/officeDocument/2006/customXml" ds:itemID="{362E3119-2E21-46A7-98A4-A85064F9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5</Pages>
  <Words>1173</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Rico-Alvarino, Alberto</cp:lastModifiedBy>
  <cp:revision>34</cp:revision>
  <cp:lastPrinted>2010-08-13T21:54:00Z</cp:lastPrinted>
  <dcterms:created xsi:type="dcterms:W3CDTF">2016-01-09T01:46:00Z</dcterms:created>
  <dcterms:modified xsi:type="dcterms:W3CDTF">2016-03-15T23:53:00Z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e43f42a0-9641-420d-a005-9f306da96463</vt:lpwstr>
  </property>
</Properties>
</file>